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hint="eastAsia" w:asciiTheme="minorEastAsia" w:hAnsiTheme="minorEastAsia" w:eastAsiaTheme="minorEastAsia"/>
          <w:b/>
          <w:bCs/>
          <w:color w:val="000000" w:themeColor="text1"/>
          <w:sz w:val="84"/>
          <w:szCs w:val="84"/>
          <w14:textFill>
            <w14:solidFill>
              <w14:schemeClr w14:val="tx1"/>
            </w14:solidFill>
          </w14:textFill>
        </w:rPr>
      </w:pPr>
      <w:r>
        <w:rPr>
          <w:rFonts w:hint="eastAsia" w:asciiTheme="minorEastAsia" w:hAnsiTheme="minorEastAsia" w:eastAsiaTheme="minorEastAsia"/>
          <w:b/>
          <w:bCs/>
          <w:color w:val="000000" w:themeColor="text1"/>
          <w:sz w:val="84"/>
          <w:szCs w:val="84"/>
          <w14:textFill>
            <w14:solidFill>
              <w14:schemeClr w14:val="tx1"/>
            </w14:solidFill>
          </w14:textFill>
        </w:rPr>
        <w:t>中山医学院2017-2018学年本科生奖学金综合素质测评方案</w:t>
      </w:r>
    </w:p>
    <w:p>
      <w:pPr>
        <w:spacing w:line="360" w:lineRule="auto"/>
        <w:jc w:val="center"/>
        <w:rPr>
          <w:rFonts w:hint="eastAsia" w:asciiTheme="minorEastAsia" w:hAnsiTheme="minorEastAsia" w:eastAsiaTheme="minorEastAsia"/>
          <w:b/>
          <w:bCs/>
          <w:color w:val="000000" w:themeColor="text1"/>
          <w:sz w:val="84"/>
          <w:szCs w:val="84"/>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rPr>
          <w:rFonts w:asciiTheme="minorEastAsia" w:hAnsiTheme="minorEastAsia" w:eastAsiaTheme="minorEastAsia"/>
          <w:b/>
          <w:bCs/>
          <w:color w:val="000000" w:themeColor="text1"/>
          <w:sz w:val="32"/>
          <w:szCs w:val="32"/>
          <w14:textFill>
            <w14:solidFill>
              <w14:schemeClr w14:val="tx1"/>
            </w14:solidFill>
          </w14:textFill>
        </w:rPr>
      </w:pPr>
    </w:p>
    <w:p>
      <w:pPr>
        <w:spacing w:line="360" w:lineRule="auto"/>
        <w:jc w:val="center"/>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中山医学院2017-2018学年本科生奖学金综合素质测评方案</w:t>
      </w: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（试行）</w:t>
      </w:r>
    </w:p>
    <w:p>
      <w:pPr>
        <w:spacing w:line="360" w:lineRule="auto"/>
        <w:jc w:val="center"/>
        <w:rPr>
          <w:rFonts w:asciiTheme="minorEastAsia" w:hAnsiTheme="minorEastAsia" w:eastAsiaTheme="minorEastAsia"/>
          <w:b/>
          <w:bCs/>
          <w:color w:val="000000" w:themeColor="text1"/>
          <w:sz w:val="32"/>
          <w:szCs w:val="32"/>
          <w14:textFill>
            <w14:solidFill>
              <w14:schemeClr w14:val="tx1"/>
            </w14:solidFill>
          </w14:textFill>
        </w:rPr>
      </w:pPr>
      <w:bookmarkStart w:id="0" w:name="_GoBack"/>
      <w:bookmarkEnd w:id="0"/>
    </w:p>
    <w:p>
      <w:pPr>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为深入贯彻党和国家的教育方针，全面落实</w:t>
      </w:r>
      <w:r>
        <w:rPr>
          <w:rFonts w:asciiTheme="minorEastAsia" w:hAnsiTheme="minorEastAsia" w:eastAsiaTheme="minorEastAsia"/>
          <w:sz w:val="24"/>
          <w:szCs w:val="24"/>
        </w:rPr>
        <w:t>教育部《</w:t>
      </w:r>
      <w:r>
        <w:rPr>
          <w:rFonts w:hint="eastAsia" w:asciiTheme="minorEastAsia" w:hAnsiTheme="minorEastAsia" w:eastAsiaTheme="minorEastAsia"/>
          <w:sz w:val="24"/>
          <w:szCs w:val="24"/>
        </w:rPr>
        <w:t>普通高等学校</w:t>
      </w:r>
      <w:r>
        <w:rPr>
          <w:rFonts w:asciiTheme="minorEastAsia" w:hAnsiTheme="minorEastAsia" w:eastAsiaTheme="minorEastAsia"/>
          <w:sz w:val="24"/>
          <w:szCs w:val="24"/>
        </w:rPr>
        <w:t>学生管理规定》</w:t>
      </w:r>
      <w:r>
        <w:rPr>
          <w:rFonts w:hint="eastAsia" w:asciiTheme="minorEastAsia" w:hAnsiTheme="minorEastAsia" w:eastAsiaTheme="minorEastAsia"/>
          <w:sz w:val="24"/>
          <w:szCs w:val="24"/>
        </w:rPr>
        <w:t>，围绕“德才兼备</w:t>
      </w:r>
      <w:r>
        <w:rPr>
          <w:rFonts w:asciiTheme="minorEastAsia" w:hAnsiTheme="minorEastAsia" w:eastAsiaTheme="minorEastAsia"/>
          <w:sz w:val="24"/>
          <w:szCs w:val="24"/>
        </w:rPr>
        <w:t>，领袖气质，家国情怀</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人才培养目标，</w:t>
      </w:r>
      <w:r>
        <w:rPr>
          <w:rFonts w:asciiTheme="minorEastAsia" w:hAnsiTheme="minorEastAsia" w:eastAsiaTheme="minorEastAsia"/>
          <w:color w:val="000000" w:themeColor="text1"/>
          <w:sz w:val="24"/>
          <w:szCs w:val="24"/>
          <w14:textFill>
            <w14:solidFill>
              <w14:schemeClr w14:val="tx1"/>
            </w14:solidFill>
          </w14:textFill>
        </w:rPr>
        <w:t>充分发挥</w:t>
      </w:r>
      <w:r>
        <w:rPr>
          <w:rFonts w:hint="eastAsia" w:asciiTheme="minorEastAsia" w:hAnsiTheme="minorEastAsia" w:eastAsiaTheme="minorEastAsia"/>
          <w:color w:val="000000" w:themeColor="text1"/>
          <w:sz w:val="24"/>
          <w:szCs w:val="24"/>
          <w14:textFill>
            <w14:solidFill>
              <w14:schemeClr w14:val="tx1"/>
            </w14:solidFill>
          </w14:textFill>
        </w:rPr>
        <w:t>综合素质评定在学生培养中</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指导</w:t>
      </w:r>
      <w:r>
        <w:rPr>
          <w:rFonts w:asciiTheme="minorEastAsia" w:hAnsiTheme="minorEastAsia" w:eastAsiaTheme="minorEastAsia"/>
          <w:color w:val="000000" w:themeColor="text1"/>
          <w:sz w:val="24"/>
          <w:szCs w:val="24"/>
          <w14:textFill>
            <w14:solidFill>
              <w14:schemeClr w14:val="tx1"/>
            </w14:solidFill>
          </w14:textFill>
        </w:rPr>
        <w:t>作用</w:t>
      </w:r>
      <w:r>
        <w:rPr>
          <w:rFonts w:hint="eastAsia" w:asciiTheme="minorEastAsia" w:hAnsiTheme="minorEastAsia" w:eastAsiaTheme="minorEastAsia"/>
          <w:color w:val="000000" w:themeColor="text1"/>
          <w:sz w:val="24"/>
          <w:szCs w:val="24"/>
          <w14:textFill>
            <w14:solidFill>
              <w14:schemeClr w14:val="tx1"/>
            </w14:solidFill>
          </w14:textFill>
        </w:rPr>
        <w:t>，促进</w:t>
      </w:r>
      <w:r>
        <w:rPr>
          <w:rFonts w:asciiTheme="minorEastAsia" w:hAnsiTheme="minorEastAsia" w:eastAsia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olor w:val="000000" w:themeColor="text1"/>
          <w:sz w:val="24"/>
          <w:szCs w:val="24"/>
          <w14:textFill>
            <w14:solidFill>
              <w14:schemeClr w14:val="tx1"/>
            </w14:solidFill>
          </w14:textFill>
        </w:rPr>
        <w:t>品德</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知识</w:t>
      </w:r>
      <w:r>
        <w:rPr>
          <w:rFonts w:asciiTheme="minorEastAsia" w:hAnsiTheme="minorEastAsia" w:eastAsiaTheme="minorEastAsia"/>
          <w:color w:val="000000" w:themeColor="text1"/>
          <w:sz w:val="24"/>
          <w:szCs w:val="24"/>
          <w14:textFill>
            <w14:solidFill>
              <w14:schemeClr w14:val="tx1"/>
            </w14:solidFill>
          </w14:textFill>
        </w:rPr>
        <w:t>、能力</w:t>
      </w:r>
      <w:r>
        <w:rPr>
          <w:rFonts w:hint="eastAsia" w:asciiTheme="minorEastAsia" w:hAnsiTheme="minorEastAsia" w:eastAsiaTheme="minorEastAsia"/>
          <w:color w:val="000000" w:themeColor="text1"/>
          <w:sz w:val="24"/>
          <w:szCs w:val="24"/>
          <w14:textFill>
            <w14:solidFill>
              <w14:schemeClr w14:val="tx1"/>
            </w14:solidFill>
          </w14:textFill>
        </w:rPr>
        <w:t>等多方面</w:t>
      </w:r>
      <w:r>
        <w:rPr>
          <w:rFonts w:asciiTheme="minorEastAsia" w:hAnsiTheme="minorEastAsia" w:eastAsiaTheme="minorEastAsia"/>
          <w:color w:val="000000" w:themeColor="text1"/>
          <w:sz w:val="24"/>
          <w:szCs w:val="24"/>
          <w14:textFill>
            <w14:solidFill>
              <w14:schemeClr w14:val="tx1"/>
            </w14:solidFill>
          </w14:textFill>
        </w:rPr>
        <w:t>协调发展</w:t>
      </w:r>
      <w:r>
        <w:rPr>
          <w:rFonts w:hint="eastAsia" w:asciiTheme="minorEastAsia" w:hAnsiTheme="minorEastAsia" w:eastAsiaTheme="minorEastAsia"/>
          <w:color w:val="000000" w:themeColor="text1"/>
          <w:sz w:val="24"/>
          <w:szCs w:val="24"/>
          <w14:textFill>
            <w14:solidFill>
              <w14:schemeClr w14:val="tx1"/>
            </w14:solidFill>
          </w14:textFill>
        </w:rPr>
        <w:t>，成为集临床能力与科研能力于一身、</w:t>
      </w:r>
      <w:r>
        <w:rPr>
          <w:rFonts w:asciiTheme="minorEastAsia" w:hAnsiTheme="minorEastAsia" w:eastAsiaTheme="minorEastAsia"/>
          <w:color w:val="000000" w:themeColor="text1"/>
          <w:sz w:val="24"/>
          <w:szCs w:val="24"/>
          <w14:textFill>
            <w14:solidFill>
              <w14:schemeClr w14:val="tx1"/>
            </w14:solidFill>
          </w14:textFill>
        </w:rPr>
        <w:t>具有医学人文</w:t>
      </w:r>
      <w:r>
        <w:rPr>
          <w:rFonts w:hint="eastAsia" w:asciiTheme="minorEastAsia" w:hAnsiTheme="minorEastAsia" w:eastAsiaTheme="minorEastAsia"/>
          <w:color w:val="000000" w:themeColor="text1"/>
          <w:sz w:val="24"/>
          <w:szCs w:val="24"/>
          <w14:textFill>
            <w14:solidFill>
              <w14:schemeClr w14:val="tx1"/>
            </w14:solidFill>
          </w14:textFill>
        </w:rPr>
        <w:t>情怀</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医学</w:t>
      </w:r>
      <w:r>
        <w:rPr>
          <w:rFonts w:asciiTheme="minorEastAsia" w:hAnsiTheme="minorEastAsia" w:eastAsiaTheme="minorEastAsia"/>
          <w:color w:val="000000" w:themeColor="text1"/>
          <w:sz w:val="24"/>
          <w:szCs w:val="24"/>
          <w14:textFill>
            <w14:solidFill>
              <w14:schemeClr w14:val="tx1"/>
            </w14:solidFill>
          </w14:textFill>
        </w:rPr>
        <w:t>精英人才</w:t>
      </w:r>
      <w:r>
        <w:rPr>
          <w:rFonts w:hint="eastAsia" w:asciiTheme="minorEastAsia" w:hAnsiTheme="minorEastAsia" w:eastAsiaTheme="minorEastAsia"/>
          <w:color w:val="000000" w:themeColor="text1"/>
          <w:sz w:val="24"/>
          <w:szCs w:val="24"/>
          <w14:textFill>
            <w14:solidFill>
              <w14:schemeClr w14:val="tx1"/>
            </w14:solidFill>
          </w14:textFill>
        </w:rPr>
        <w:t>。现</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中山大学</w:t>
      </w:r>
      <w:r>
        <w:rPr>
          <w:rFonts w:asciiTheme="minorEastAsia" w:hAnsiTheme="minorEastAsia" w:eastAsiaTheme="minorEastAsia"/>
          <w:sz w:val="24"/>
          <w:szCs w:val="24"/>
        </w:rPr>
        <w:t>学生</w:t>
      </w:r>
      <w:r>
        <w:rPr>
          <w:rFonts w:hint="eastAsia" w:asciiTheme="minorEastAsia" w:hAnsiTheme="minorEastAsia" w:eastAsiaTheme="minorEastAsia"/>
          <w:sz w:val="24"/>
          <w:szCs w:val="24"/>
        </w:rPr>
        <w:t>奖励</w:t>
      </w:r>
      <w:r>
        <w:rPr>
          <w:rFonts w:asciiTheme="minorEastAsia" w:hAnsiTheme="minorEastAsia" w:eastAsiaTheme="minorEastAsia"/>
          <w:sz w:val="24"/>
          <w:szCs w:val="24"/>
        </w:rPr>
        <w:t>管理规定》</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中山大学</w:t>
      </w:r>
      <w:r>
        <w:rPr>
          <w:rFonts w:asciiTheme="minorEastAsia" w:hAnsiTheme="minorEastAsia" w:eastAsiaTheme="minorEastAsia"/>
          <w:sz w:val="24"/>
          <w:szCs w:val="24"/>
        </w:rPr>
        <w:t>学生处分管理</w:t>
      </w:r>
      <w:r>
        <w:rPr>
          <w:rFonts w:hint="eastAsia" w:asciiTheme="minorEastAsia" w:hAnsiTheme="minorEastAsia" w:eastAsiaTheme="minorEastAsia"/>
          <w:sz w:val="24"/>
          <w:szCs w:val="24"/>
        </w:rPr>
        <w:t>规定</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、《中山大学学生守则》、《中山大学学生准则》等文件精神</w:t>
      </w:r>
      <w:r>
        <w:rPr>
          <w:rFonts w:asciiTheme="minorEastAsia" w:hAnsiTheme="minorEastAsia" w:eastAsiaTheme="minorEastAsia"/>
          <w:sz w:val="24"/>
          <w:szCs w:val="24"/>
        </w:rPr>
        <w:t>，</w:t>
      </w:r>
      <w:r>
        <w:rPr>
          <w:rFonts w:hint="eastAsia" w:asciiTheme="minorEastAsia" w:hAnsiTheme="minorEastAsia" w:eastAsiaTheme="minorEastAsia"/>
          <w:sz w:val="24"/>
          <w:szCs w:val="24"/>
        </w:rPr>
        <w:t>紧密结合建设综合性、</w:t>
      </w:r>
      <w:r>
        <w:rPr>
          <w:rFonts w:asciiTheme="minorEastAsia" w:hAnsiTheme="minorEastAsia" w:eastAsiaTheme="minorEastAsia"/>
          <w:sz w:val="24"/>
          <w:szCs w:val="24"/>
        </w:rPr>
        <w:t>创新性</w:t>
      </w:r>
      <w:r>
        <w:rPr>
          <w:rFonts w:hint="eastAsia" w:asciiTheme="minorEastAsia" w:hAnsiTheme="minorEastAsia" w:eastAsiaTheme="minorEastAsia"/>
          <w:sz w:val="24"/>
          <w:szCs w:val="24"/>
        </w:rPr>
        <w:t>、</w:t>
      </w:r>
      <w:r>
        <w:rPr>
          <w:rFonts w:asciiTheme="minorEastAsia" w:hAnsiTheme="minorEastAsia" w:eastAsiaTheme="minorEastAsia"/>
          <w:sz w:val="24"/>
          <w:szCs w:val="24"/>
        </w:rPr>
        <w:t>开放性</w:t>
      </w:r>
      <w:r>
        <w:rPr>
          <w:rFonts w:hint="eastAsia" w:asciiTheme="minorEastAsia" w:hAnsiTheme="minorEastAsia" w:eastAsiaTheme="minorEastAsia"/>
          <w:sz w:val="24"/>
          <w:szCs w:val="24"/>
        </w:rPr>
        <w:t>、</w:t>
      </w:r>
      <w:r>
        <w:rPr>
          <w:rFonts w:asciiTheme="minorEastAsia" w:hAnsiTheme="minorEastAsia" w:eastAsiaTheme="minorEastAsia"/>
          <w:sz w:val="24"/>
          <w:szCs w:val="24"/>
        </w:rPr>
        <w:t>具有</w:t>
      </w:r>
      <w:r>
        <w:rPr>
          <w:rFonts w:hint="eastAsia" w:asciiTheme="minorEastAsia" w:hAnsiTheme="minorEastAsia" w:eastAsiaTheme="minorEastAsia"/>
          <w:sz w:val="24"/>
          <w:szCs w:val="24"/>
        </w:rPr>
        <w:t>广泛国际影响</w:t>
      </w:r>
      <w:r>
        <w:rPr>
          <w:rFonts w:asciiTheme="minorEastAsia" w:hAnsiTheme="minorEastAsia" w:eastAsiaTheme="minorEastAsia"/>
          <w:sz w:val="24"/>
          <w:szCs w:val="24"/>
        </w:rPr>
        <w:t>的世界一流大学和一流学院的</w:t>
      </w:r>
      <w:r>
        <w:rPr>
          <w:rFonts w:hint="eastAsia" w:asciiTheme="minorEastAsia" w:hAnsiTheme="minorEastAsia" w:eastAsiaTheme="minorEastAsia"/>
          <w:sz w:val="24"/>
          <w:szCs w:val="24"/>
        </w:rPr>
        <w:t>实际，以立德树人为根本，制订</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中山医学院本科生</w:t>
      </w:r>
      <w:r>
        <w:rPr>
          <w:rFonts w:asciiTheme="minorEastAsia" w:hAnsiTheme="minorEastAsia" w:eastAsiaTheme="minorEastAsia"/>
          <w:sz w:val="24"/>
          <w:szCs w:val="24"/>
        </w:rPr>
        <w:t>综合素质</w:t>
      </w:r>
      <w:r>
        <w:rPr>
          <w:rFonts w:hint="eastAsia" w:asciiTheme="minorEastAsia" w:hAnsiTheme="minorEastAsia" w:eastAsiaTheme="minorEastAsia"/>
          <w:sz w:val="24"/>
          <w:szCs w:val="24"/>
        </w:rPr>
        <w:t>测评实施方案</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jc w:val="center"/>
        <w:rPr>
          <w:rFonts w:asciiTheme="majorEastAsia" w:hAnsiTheme="majorEastAsia" w:eastAsiaTheme="majorEastAsia"/>
          <w:b/>
          <w:sz w:val="32"/>
          <w:szCs w:val="32"/>
        </w:rPr>
      </w:pPr>
    </w:p>
    <w:p>
      <w:pPr>
        <w:pStyle w:val="10"/>
        <w:ind w:firstLine="0" w:firstLineChars="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第一章  总则</w:t>
      </w: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第一条  </w:t>
      </w:r>
      <w:r>
        <w:rPr>
          <w:rFonts w:hint="eastAsia" w:asciiTheme="minorEastAsia" w:hAnsiTheme="minorEastAsia" w:eastAsiaTheme="minorEastAsia"/>
          <w:sz w:val="24"/>
          <w:szCs w:val="24"/>
        </w:rPr>
        <w:t>本方案坚持以德为先、坚持全面发展、坚持以生为本、坚持</w:t>
      </w:r>
      <w:r>
        <w:rPr>
          <w:rFonts w:asciiTheme="minorEastAsia" w:hAnsiTheme="minorEastAsia" w:eastAsiaTheme="minorEastAsia"/>
          <w:sz w:val="24"/>
          <w:szCs w:val="24"/>
        </w:rPr>
        <w:t>坚持公平、公正</w:t>
      </w:r>
      <w:r>
        <w:rPr>
          <w:rFonts w:hint="eastAsia" w:asciiTheme="minorEastAsia" w:hAnsiTheme="minorEastAsia" w:eastAsiaTheme="minorEastAsia"/>
          <w:sz w:val="24"/>
          <w:szCs w:val="24"/>
        </w:rPr>
        <w:t>、</w:t>
      </w:r>
      <w:r>
        <w:rPr>
          <w:rFonts w:asciiTheme="minorEastAsia" w:hAnsiTheme="minorEastAsia" w:eastAsiaTheme="minorEastAsia"/>
          <w:sz w:val="24"/>
          <w:szCs w:val="24"/>
        </w:rPr>
        <w:t>公开和实事求是</w:t>
      </w:r>
      <w:r>
        <w:rPr>
          <w:rFonts w:hint="eastAsia" w:asciiTheme="minorEastAsia" w:hAnsiTheme="minorEastAsia" w:eastAsiaTheme="minorEastAsia"/>
          <w:sz w:val="24"/>
          <w:szCs w:val="24"/>
        </w:rPr>
        <w:t>的原则。</w:t>
      </w:r>
    </w:p>
    <w:p>
      <w:pPr>
        <w:jc w:val="left"/>
        <w:rPr>
          <w:rFonts w:asciiTheme="minorEastAsia" w:hAnsiTheme="minorEastAsia" w:eastAsiaTheme="minorEastAsia"/>
          <w:b/>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第二条  </w:t>
      </w:r>
      <w:r>
        <w:rPr>
          <w:rFonts w:asciiTheme="minorEastAsia" w:hAnsiTheme="minorEastAsia" w:eastAsiaTheme="minorEastAsia"/>
          <w:sz w:val="24"/>
          <w:szCs w:val="24"/>
        </w:rPr>
        <w:t>本方案为</w:t>
      </w:r>
      <w:r>
        <w:rPr>
          <w:rFonts w:hint="eastAsia" w:asciiTheme="minorEastAsia" w:hAnsiTheme="minorEastAsia" w:eastAsiaTheme="minorEastAsia"/>
          <w:sz w:val="24"/>
          <w:szCs w:val="24"/>
        </w:rPr>
        <w:t>中山医</w:t>
      </w:r>
      <w:r>
        <w:rPr>
          <w:rFonts w:asciiTheme="minorEastAsia" w:hAnsiTheme="minorEastAsia" w:eastAsiaTheme="minorEastAsia"/>
          <w:sz w:val="24"/>
          <w:szCs w:val="24"/>
        </w:rPr>
        <w:t>学院开展本科生综合素质评定的指导性文件，</w:t>
      </w:r>
      <w:r>
        <w:rPr>
          <w:rFonts w:hint="eastAsia" w:asciiTheme="minorEastAsia" w:hAnsiTheme="minorEastAsia" w:eastAsiaTheme="minorEastAsia"/>
          <w:sz w:val="24"/>
          <w:szCs w:val="24"/>
        </w:rPr>
        <w:t>其实施受学院全体师生监督。</w:t>
      </w: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第三条  </w:t>
      </w:r>
      <w:r>
        <w:rPr>
          <w:rFonts w:hint="eastAsia" w:asciiTheme="minorEastAsia" w:hAnsiTheme="minorEastAsia" w:eastAsiaTheme="minorEastAsia"/>
          <w:sz w:val="24"/>
          <w:szCs w:val="24"/>
        </w:rPr>
        <w:t>学院</w:t>
      </w:r>
      <w:r>
        <w:rPr>
          <w:rFonts w:asciiTheme="minorEastAsia" w:hAnsiTheme="minorEastAsia" w:eastAsiaTheme="minorEastAsia"/>
          <w:sz w:val="24"/>
          <w:szCs w:val="24"/>
        </w:rPr>
        <w:t>成立“中山医学院本科生综合素质测评工作领导小组”(下称学院综测领导小组)，党委副书记任组长，学工</w:t>
      </w:r>
      <w:r>
        <w:rPr>
          <w:rFonts w:hint="eastAsia" w:asciiTheme="minorEastAsia" w:hAnsiTheme="minorEastAsia" w:eastAsiaTheme="minorEastAsia"/>
          <w:sz w:val="24"/>
          <w:szCs w:val="24"/>
        </w:rPr>
        <w:t>办</w:t>
      </w:r>
      <w:r>
        <w:rPr>
          <w:rFonts w:asciiTheme="minorEastAsia" w:hAnsiTheme="minorEastAsia" w:eastAsiaTheme="minorEastAsia"/>
          <w:sz w:val="24"/>
          <w:szCs w:val="24"/>
        </w:rPr>
        <w:t>主任</w:t>
      </w:r>
      <w:r>
        <w:rPr>
          <w:rFonts w:hint="eastAsia" w:asciiTheme="minorEastAsia" w:hAnsiTheme="minorEastAsia" w:eastAsiaTheme="minorEastAsia"/>
          <w:sz w:val="24"/>
          <w:szCs w:val="24"/>
        </w:rPr>
        <w:t>、</w:t>
      </w:r>
      <w:r>
        <w:rPr>
          <w:rFonts w:asciiTheme="minorEastAsia" w:hAnsiTheme="minorEastAsia" w:eastAsiaTheme="minorEastAsia"/>
          <w:sz w:val="24"/>
          <w:szCs w:val="24"/>
        </w:rPr>
        <w:t>奖学金项目负责老师任副组长、各年级辅导员任组员。该小组负责组织部署本学院综合素质测评工作；监督和指导</w:t>
      </w:r>
      <w:r>
        <w:rPr>
          <w:rFonts w:hint="eastAsia" w:asciiTheme="minorEastAsia" w:hAnsiTheme="minorEastAsia" w:eastAsiaTheme="minorEastAsia"/>
          <w:sz w:val="24"/>
          <w:szCs w:val="24"/>
        </w:rPr>
        <w:t>各</w:t>
      </w:r>
      <w:r>
        <w:rPr>
          <w:rFonts w:asciiTheme="minorEastAsia" w:hAnsiTheme="minorEastAsia" w:eastAsiaTheme="minorEastAsia"/>
          <w:sz w:val="24"/>
          <w:szCs w:val="24"/>
        </w:rPr>
        <w:t>年级综合素质测评工作</w:t>
      </w:r>
      <w:r>
        <w:rPr>
          <w:rFonts w:hint="eastAsia" w:asciiTheme="minorEastAsia" w:hAnsiTheme="minorEastAsia" w:eastAsiaTheme="minorEastAsia"/>
          <w:sz w:val="24"/>
          <w:szCs w:val="24"/>
        </w:rPr>
        <w:t>；</w:t>
      </w:r>
      <w:r>
        <w:rPr>
          <w:rFonts w:asciiTheme="minorEastAsia" w:hAnsiTheme="minorEastAsia" w:eastAsiaTheme="minorEastAsia"/>
          <w:sz w:val="24"/>
          <w:szCs w:val="24"/>
        </w:rPr>
        <w:t>受理学生对综合素质测评工作、测评</w:t>
      </w:r>
      <w:r>
        <w:rPr>
          <w:rFonts w:hint="eastAsia" w:asciiTheme="minorEastAsia" w:hAnsiTheme="minorEastAsia" w:eastAsiaTheme="minorEastAsia"/>
          <w:sz w:val="24"/>
          <w:szCs w:val="24"/>
        </w:rPr>
        <w:t>结果</w:t>
      </w:r>
      <w:r>
        <w:rPr>
          <w:rFonts w:asciiTheme="minorEastAsia" w:hAnsiTheme="minorEastAsia" w:eastAsiaTheme="minorEastAsia"/>
          <w:sz w:val="24"/>
          <w:szCs w:val="24"/>
        </w:rPr>
        <w:t>等</w:t>
      </w:r>
      <w:r>
        <w:rPr>
          <w:rFonts w:hint="eastAsia" w:asciiTheme="minorEastAsia" w:hAnsiTheme="minorEastAsia" w:eastAsiaTheme="minorEastAsia"/>
          <w:sz w:val="24"/>
          <w:szCs w:val="24"/>
        </w:rPr>
        <w:t>的意见和建议；</w:t>
      </w:r>
      <w:r>
        <w:rPr>
          <w:rFonts w:asciiTheme="minorEastAsia" w:hAnsiTheme="minorEastAsia" w:eastAsiaTheme="minorEastAsia"/>
          <w:sz w:val="24"/>
          <w:szCs w:val="24"/>
        </w:rPr>
        <w:t>修订《中山医学院本科生综合素质测评</w:t>
      </w:r>
      <w:r>
        <w:rPr>
          <w:rFonts w:hint="eastAsia" w:asciiTheme="minorEastAsia" w:hAnsiTheme="minorEastAsia" w:eastAsiaTheme="minorEastAsia"/>
          <w:sz w:val="24"/>
          <w:szCs w:val="24"/>
        </w:rPr>
        <w:t>实施方案</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并报党政联席会审批</w:t>
      </w:r>
      <w:r>
        <w:rPr>
          <w:rFonts w:hint="eastAsia" w:asciiTheme="minorEastAsia" w:hAnsiTheme="minorEastAsia" w:eastAsiaTheme="minorEastAsia"/>
          <w:sz w:val="24"/>
          <w:szCs w:val="24"/>
        </w:rPr>
        <w:t>；</w:t>
      </w:r>
      <w:r>
        <w:rPr>
          <w:rFonts w:asciiTheme="minorEastAsia" w:hAnsiTheme="minorEastAsia" w:eastAsiaTheme="minorEastAsia"/>
          <w:sz w:val="24"/>
          <w:szCs w:val="24"/>
        </w:rPr>
        <w:t>做好综合素质测评过程中的思想工作和稳定工作。</w:t>
      </w: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第四条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在综测领导小组指导下</w:t>
      </w:r>
      <w:r>
        <w:rPr>
          <w:rFonts w:hint="eastAsia" w:asciiTheme="minorEastAsia" w:hAnsiTheme="minorEastAsia" w:eastAsiaTheme="minorEastAsia"/>
          <w:sz w:val="24"/>
          <w:szCs w:val="24"/>
        </w:rPr>
        <w:t>，</w:t>
      </w:r>
      <w:r>
        <w:rPr>
          <w:rFonts w:asciiTheme="minorEastAsia" w:hAnsiTheme="minorEastAsia" w:eastAsiaTheme="minorEastAsia"/>
          <w:sz w:val="24"/>
          <w:szCs w:val="24"/>
        </w:rPr>
        <w:t>各年级组织成立“年级综合测评工作小组”(下称年级综测工作小组)，由各年级辅导员任组长，组员</w:t>
      </w:r>
      <w:r>
        <w:rPr>
          <w:rFonts w:hint="eastAsia" w:asciiTheme="minorEastAsia" w:hAnsiTheme="minorEastAsia" w:eastAsiaTheme="minorEastAsia"/>
          <w:sz w:val="24"/>
          <w:szCs w:val="24"/>
        </w:rPr>
        <w:t>由</w:t>
      </w:r>
      <w:r>
        <w:rPr>
          <w:rFonts w:asciiTheme="minorEastAsia" w:hAnsiTheme="minorEastAsia" w:eastAsiaTheme="minorEastAsia"/>
          <w:sz w:val="24"/>
          <w:szCs w:val="24"/>
        </w:rPr>
        <w:t>班主任</w:t>
      </w:r>
      <w:r>
        <w:rPr>
          <w:rFonts w:hint="eastAsia" w:asciiTheme="minorEastAsia" w:hAnsiTheme="minorEastAsia" w:eastAsiaTheme="minorEastAsia"/>
          <w:sz w:val="24"/>
          <w:szCs w:val="24"/>
        </w:rPr>
        <w:t>、学生干部、学生代表</w:t>
      </w:r>
      <w:r>
        <w:rPr>
          <w:rFonts w:asciiTheme="minorEastAsia" w:hAnsiTheme="minorEastAsia" w:eastAsiaTheme="minorEastAsia"/>
          <w:sz w:val="24"/>
          <w:szCs w:val="24"/>
        </w:rPr>
        <w:t>组成。该小组负责组织实施本年级的综合测评工作</w:t>
      </w:r>
      <w:r>
        <w:rPr>
          <w:rFonts w:hint="eastAsia" w:asciiTheme="minorEastAsia" w:hAnsiTheme="minorEastAsia" w:eastAsiaTheme="minorEastAsia"/>
          <w:sz w:val="24"/>
          <w:szCs w:val="24"/>
        </w:rPr>
        <w:t>；</w:t>
      </w:r>
      <w:r>
        <w:rPr>
          <w:rFonts w:asciiTheme="minorEastAsia" w:hAnsiTheme="minorEastAsia" w:eastAsiaTheme="minorEastAsia"/>
          <w:sz w:val="24"/>
          <w:szCs w:val="24"/>
        </w:rPr>
        <w:t>复核各班级评议结果</w:t>
      </w:r>
      <w:r>
        <w:rPr>
          <w:rFonts w:hint="eastAsia" w:asciiTheme="minorEastAsia" w:hAnsiTheme="minorEastAsia" w:eastAsiaTheme="minorEastAsia"/>
          <w:sz w:val="24"/>
          <w:szCs w:val="24"/>
        </w:rPr>
        <w:t>；</w:t>
      </w:r>
      <w:r>
        <w:rPr>
          <w:rFonts w:asciiTheme="minorEastAsia" w:hAnsiTheme="minorEastAsia" w:eastAsiaTheme="minorEastAsia"/>
          <w:sz w:val="24"/>
          <w:szCs w:val="24"/>
        </w:rPr>
        <w:t>受理学生对综合素质测评工作、测评成绩等</w:t>
      </w:r>
      <w:r>
        <w:rPr>
          <w:rFonts w:hint="eastAsia" w:asciiTheme="minorEastAsia" w:hAnsiTheme="minorEastAsia" w:eastAsiaTheme="minorEastAsia"/>
          <w:sz w:val="24"/>
          <w:szCs w:val="24"/>
        </w:rPr>
        <w:t>的意见和建议；复核学生提交的综合素质测评相关证明材料；</w:t>
      </w:r>
      <w:r>
        <w:rPr>
          <w:rFonts w:asciiTheme="minorEastAsia" w:hAnsiTheme="minorEastAsia" w:eastAsiaTheme="minorEastAsia"/>
          <w:sz w:val="24"/>
          <w:szCs w:val="24"/>
        </w:rPr>
        <w:t>做好综合测评过程中的思想工作和与综合测评有关的其他工作。</w:t>
      </w:r>
    </w:p>
    <w:p>
      <w:pPr>
        <w:jc w:val="left"/>
        <w:rPr>
          <w:rFonts w:asciiTheme="minorEastAsia" w:hAnsiTheme="minorEastAsia" w:eastAsiaTheme="minorEastAsia"/>
          <w:b/>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第五条</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在年级综测小组的指导下，各班成立班级综合测评实施小组 (下称班级综测实施小组)。班级综测实施小组由团支书、班长及学生代表组成，人数不少于班级人数的</w:t>
      </w:r>
      <w:r>
        <w:rPr>
          <w:rFonts w:hint="eastAsia" w:asciiTheme="minorEastAsia" w:hAnsiTheme="minorEastAsia" w:eastAsiaTheme="minorEastAsia"/>
          <w:sz w:val="24"/>
          <w:szCs w:val="24"/>
        </w:rPr>
        <w:t>20%。</w:t>
      </w:r>
      <w:r>
        <w:rPr>
          <w:rFonts w:asciiTheme="minorEastAsia" w:hAnsiTheme="minorEastAsia" w:eastAsiaTheme="minorEastAsia"/>
          <w:sz w:val="24"/>
          <w:szCs w:val="24"/>
        </w:rPr>
        <w:t>该小组依据本方案要求和学院部署</w:t>
      </w:r>
      <w:r>
        <w:rPr>
          <w:rFonts w:hint="eastAsia" w:asciiTheme="minorEastAsia" w:hAnsiTheme="minorEastAsia" w:eastAsiaTheme="minorEastAsia"/>
          <w:sz w:val="24"/>
          <w:szCs w:val="24"/>
        </w:rPr>
        <w:t>，</w:t>
      </w:r>
      <w:r>
        <w:rPr>
          <w:rFonts w:asciiTheme="minorEastAsia" w:hAnsiTheme="minorEastAsia" w:eastAsiaTheme="minorEastAsia"/>
          <w:sz w:val="24"/>
          <w:szCs w:val="24"/>
        </w:rPr>
        <w:t>组织实施本班综测工作</w:t>
      </w:r>
      <w:r>
        <w:rPr>
          <w:rFonts w:hint="eastAsia" w:asciiTheme="minorEastAsia" w:hAnsiTheme="minorEastAsia" w:eastAsiaTheme="minorEastAsia"/>
          <w:sz w:val="24"/>
          <w:szCs w:val="24"/>
        </w:rPr>
        <w:t>；对个人的自评结果进行班级评议；</w:t>
      </w:r>
      <w:r>
        <w:rPr>
          <w:rFonts w:asciiTheme="minorEastAsia" w:hAnsiTheme="minorEastAsia" w:eastAsiaTheme="minorEastAsia"/>
          <w:sz w:val="24"/>
          <w:szCs w:val="24"/>
        </w:rPr>
        <w:t>受理学生对综合素质测评工作、测评成绩等</w:t>
      </w:r>
      <w:r>
        <w:rPr>
          <w:rFonts w:hint="eastAsia" w:asciiTheme="minorEastAsia" w:hAnsiTheme="minorEastAsia" w:eastAsiaTheme="minorEastAsia"/>
          <w:sz w:val="24"/>
          <w:szCs w:val="24"/>
        </w:rPr>
        <w:t>的意见和建议；收集和审核学生提交的综合素质测评相关证明材料。</w:t>
      </w: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第五条</w:t>
      </w:r>
      <w:r>
        <w:rPr>
          <w:rFonts w:hint="eastAsia" w:asciiTheme="minorEastAsia" w:hAnsiTheme="minorEastAsia" w:eastAsiaTheme="minorEastAsia"/>
          <w:sz w:val="24"/>
          <w:szCs w:val="24"/>
        </w:rPr>
        <w:t xml:space="preserve">  实施综合素质测评具体流程：</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（一）每学年春季学期结束前，学院成立“</w:t>
      </w:r>
      <w:r>
        <w:rPr>
          <w:rFonts w:asciiTheme="minorEastAsia" w:hAnsiTheme="minorEastAsia" w:eastAsiaTheme="minorEastAsia"/>
          <w:sz w:val="24"/>
          <w:szCs w:val="24"/>
        </w:rPr>
        <w:t>综测领导小组</w:t>
      </w:r>
      <w:r>
        <w:rPr>
          <w:rFonts w:hint="eastAsia" w:asciiTheme="minorEastAsia" w:hAnsiTheme="minorEastAsia" w:eastAsiaTheme="minorEastAsia"/>
          <w:sz w:val="24"/>
          <w:szCs w:val="24"/>
        </w:rPr>
        <w:t>”，发布开展本学年综合测评工作通知；</w:t>
      </w:r>
      <w:r>
        <w:rPr>
          <w:rFonts w:asciiTheme="minorEastAsia" w:hAnsiTheme="minorEastAsia" w:eastAsiaTheme="minorEastAsia"/>
          <w:sz w:val="24"/>
          <w:szCs w:val="24"/>
        </w:rPr>
        <w:t xml:space="preserve"> </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（二）各年级成立“年级综测工作小组”，并在年级范围内公示小组成员名单，公示时间不少于三个工作日，后报“学院</w:t>
      </w:r>
      <w:r>
        <w:rPr>
          <w:rFonts w:asciiTheme="minorEastAsia" w:hAnsiTheme="minorEastAsia" w:eastAsiaTheme="minorEastAsia"/>
          <w:sz w:val="24"/>
          <w:szCs w:val="24"/>
        </w:rPr>
        <w:t>综测领导小组</w:t>
      </w:r>
      <w:r>
        <w:rPr>
          <w:rFonts w:hint="eastAsia" w:asciiTheme="minorEastAsia" w:hAnsiTheme="minorEastAsia" w:eastAsiaTheme="minorEastAsia"/>
          <w:sz w:val="24"/>
          <w:szCs w:val="24"/>
        </w:rPr>
        <w:t>”审批；各班成立“班级综测实施小组”，并在班级范围内公示小组成员名单，公示时间不少于三个工作日，后报 “年级综测工作小组”审批；</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综合测评实施过程中涉及的综合测评指标达标的项目必须有相关证明材料佐证，学生按照通知要求提交材料至“班级综测小组”，部分材料可由“班级综测小组”统一提供。“班级综测小组”汇总材料并完成</w:t>
      </w:r>
      <w:r>
        <w:rPr>
          <w:rFonts w:asciiTheme="minorEastAsia" w:hAnsiTheme="minorEastAsia" w:eastAsiaTheme="minorEastAsia"/>
          <w:sz w:val="24"/>
          <w:szCs w:val="24"/>
        </w:rPr>
        <w:t>核实</w:t>
      </w:r>
      <w:r>
        <w:rPr>
          <w:rFonts w:hint="eastAsia" w:asciiTheme="minorEastAsia" w:hAnsiTheme="minorEastAsia" w:eastAsiaTheme="minorEastAsia"/>
          <w:sz w:val="24"/>
          <w:szCs w:val="24"/>
        </w:rPr>
        <w:t>工作后，将材料上交至“年级综测工作小组”。在规定时间内无法提供证明材料的，该指标原则上视为不达标；</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（四）“年级综测工作小组”对综合测评结果进行复核，并在年级范围内进行公示，公示时间不少于三个工作日；</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（五）公示期间，学生对测评结果有异议的，可在复议申请期限内向“年级综测工作小组”、“学院</w:t>
      </w:r>
      <w:r>
        <w:rPr>
          <w:rFonts w:asciiTheme="minorEastAsia" w:hAnsiTheme="minorEastAsia" w:eastAsiaTheme="minorEastAsia"/>
          <w:sz w:val="24"/>
          <w:szCs w:val="24"/>
        </w:rPr>
        <w:t>综测领导小组</w:t>
      </w:r>
      <w:r>
        <w:rPr>
          <w:rFonts w:hint="eastAsia" w:asciiTheme="minorEastAsia" w:hAnsiTheme="minorEastAsia" w:eastAsiaTheme="minorEastAsia"/>
          <w:sz w:val="24"/>
          <w:szCs w:val="24"/>
        </w:rPr>
        <w:t>”提出复议申请。“年级综测工作小组”、“学院</w:t>
      </w:r>
      <w:r>
        <w:rPr>
          <w:rFonts w:asciiTheme="minorEastAsia" w:hAnsiTheme="minorEastAsia" w:eastAsiaTheme="minorEastAsia"/>
          <w:sz w:val="24"/>
          <w:szCs w:val="24"/>
        </w:rPr>
        <w:t>综测领导小组</w:t>
      </w:r>
      <w:r>
        <w:rPr>
          <w:rFonts w:hint="eastAsia" w:asciiTheme="minorEastAsia" w:hAnsiTheme="minorEastAsia" w:eastAsiaTheme="minorEastAsia"/>
          <w:sz w:val="24"/>
          <w:szCs w:val="24"/>
        </w:rPr>
        <w:t>”应及时进行复议，并在五个工作日内反馈相关处理意见；</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（六）“学院</w:t>
      </w:r>
      <w:r>
        <w:rPr>
          <w:rFonts w:asciiTheme="minorEastAsia" w:hAnsiTheme="minorEastAsia" w:eastAsiaTheme="minorEastAsia"/>
          <w:sz w:val="24"/>
          <w:szCs w:val="24"/>
        </w:rPr>
        <w:t>综测领导小组</w:t>
      </w:r>
      <w:r>
        <w:rPr>
          <w:rFonts w:hint="eastAsia" w:asciiTheme="minorEastAsia" w:hAnsiTheme="minorEastAsia" w:eastAsiaTheme="minorEastAsia"/>
          <w:sz w:val="24"/>
          <w:szCs w:val="24"/>
        </w:rPr>
        <w:t>”、“年级综测工作小组”处理复议后，确认综合测评结果，正式公布综测结果。</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（七）综合测评结果作为学生评选奖学金及其他评奖、评优、评先的主要依据。</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jc w:val="left"/>
        <w:rPr>
          <w:rFonts w:asciiTheme="minorEastAsia" w:hAnsiTheme="minorEastAsia" w:eastAsiaTheme="minorEastAsia"/>
          <w:sz w:val="24"/>
          <w:szCs w:val="24"/>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第二章  综合测评细则</w:t>
      </w:r>
    </w:p>
    <w:p>
      <w:pPr>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第七条</w:t>
      </w:r>
      <w:r>
        <w:rPr>
          <w:rFonts w:hint="eastAsia" w:asciiTheme="minorEastAsia" w:hAnsiTheme="minorEastAsia" w:eastAsiaTheme="minorEastAsia"/>
          <w:sz w:val="24"/>
          <w:szCs w:val="24"/>
        </w:rPr>
        <w:t xml:space="preserve"> 根据学生在德才兼备、领袖气质、家国情怀三个一级指标的表现，按照以下细则进行评定。</w:t>
      </w:r>
    </w:p>
    <w:p>
      <w:pPr>
        <w:jc w:val="left"/>
        <w:rPr>
          <w:rFonts w:asciiTheme="minorEastAsia" w:hAnsiTheme="minorEastAsia" w:eastAsiaTheme="minorEastAsia"/>
          <w:sz w:val="24"/>
          <w:szCs w:val="24"/>
        </w:rPr>
      </w:pPr>
    </w:p>
    <w:tbl>
      <w:tblPr>
        <w:tblStyle w:val="6"/>
        <w:tblW w:w="7380" w:type="dxa"/>
        <w:jc w:val="center"/>
        <w:tblInd w:w="0" w:type="dxa"/>
        <w:tblLayout w:type="fixed"/>
        <w:tblCellMar>
          <w:top w:w="0" w:type="dxa"/>
          <w:left w:w="108" w:type="dxa"/>
          <w:bottom w:w="0" w:type="dxa"/>
          <w:right w:w="108" w:type="dxa"/>
        </w:tblCellMar>
      </w:tblPr>
      <w:tblGrid>
        <w:gridCol w:w="817"/>
        <w:gridCol w:w="2602"/>
        <w:gridCol w:w="2499"/>
        <w:gridCol w:w="731"/>
        <w:gridCol w:w="731"/>
      </w:tblGrid>
      <w:tr>
        <w:tblPrEx>
          <w:tblLayout w:type="fixed"/>
          <w:tblCellMar>
            <w:top w:w="0" w:type="dxa"/>
            <w:left w:w="108" w:type="dxa"/>
            <w:bottom w:w="0" w:type="dxa"/>
            <w:right w:w="108" w:type="dxa"/>
          </w:tblCellMar>
        </w:tblPrEx>
        <w:trPr>
          <w:trHeight w:val="555" w:hRule="atLeast"/>
          <w:jc w:val="center"/>
        </w:trPr>
        <w:tc>
          <w:tcPr>
            <w:tcW w:w="73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中山医学院学生综合素质测评指标体系统计表</w:t>
            </w:r>
          </w:p>
        </w:tc>
      </w:tr>
      <w:tr>
        <w:tblPrEx>
          <w:tblLayout w:type="fixed"/>
          <w:tblCellMar>
            <w:top w:w="0" w:type="dxa"/>
            <w:left w:w="108" w:type="dxa"/>
            <w:bottom w:w="0" w:type="dxa"/>
            <w:right w:w="108" w:type="dxa"/>
          </w:tblCellMar>
        </w:tblPrEx>
        <w:trPr>
          <w:trHeight w:val="360" w:hRule="atLeast"/>
          <w:jc w:val="center"/>
        </w:trPr>
        <w:tc>
          <w:tcPr>
            <w:tcW w:w="8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指标体系</w:t>
            </w:r>
          </w:p>
        </w:tc>
        <w:tc>
          <w:tcPr>
            <w:tcW w:w="2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24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146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三级指标</w:t>
            </w:r>
          </w:p>
        </w:tc>
      </w:tr>
      <w:tr>
        <w:tblPrEx>
          <w:tblLayout w:type="fixed"/>
          <w:tblCellMar>
            <w:top w:w="0" w:type="dxa"/>
            <w:left w:w="108" w:type="dxa"/>
            <w:bottom w:w="0" w:type="dxa"/>
            <w:right w:w="108" w:type="dxa"/>
          </w:tblCellMar>
        </w:tblPrEx>
        <w:trPr>
          <w:trHeight w:val="36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必达</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选达</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一、德才兼备</w:t>
            </w:r>
            <w:r>
              <w:rPr>
                <w:rFonts w:hint="eastAsia" w:ascii="宋体" w:hAnsi="宋体" w:cs="宋体"/>
                <w:color w:val="000000"/>
                <w:kern w:val="0"/>
                <w:sz w:val="22"/>
              </w:rPr>
              <w:br w:type="textWrapping"/>
            </w:r>
            <w:r>
              <w:rPr>
                <w:rFonts w:hint="eastAsia" w:ascii="宋体" w:hAnsi="宋体" w:cs="宋体"/>
                <w:color w:val="000000"/>
                <w:kern w:val="0"/>
                <w:sz w:val="22"/>
              </w:rPr>
              <w:t>（必达14项；选达14项）</w:t>
            </w: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1思想道德素养</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2学业素养</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3科研素养</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4文化素养</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5身心健康素质</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二、领袖气质</w:t>
            </w:r>
            <w:r>
              <w:rPr>
                <w:rFonts w:hint="eastAsia" w:ascii="宋体" w:hAnsi="宋体" w:cs="宋体"/>
                <w:color w:val="000000"/>
                <w:kern w:val="0"/>
                <w:sz w:val="22"/>
              </w:rPr>
              <w:br w:type="textWrapping"/>
            </w:r>
            <w:r>
              <w:rPr>
                <w:rFonts w:hint="eastAsia" w:ascii="宋体" w:hAnsi="宋体" w:cs="宋体"/>
                <w:color w:val="000000"/>
                <w:kern w:val="0"/>
                <w:sz w:val="22"/>
              </w:rPr>
              <w:t>（必达3项；选达7项）</w:t>
            </w: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1行为管理</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2学生工作</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3团队合作精神</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4个人突出表现</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三、家国情怀</w:t>
            </w:r>
            <w:r>
              <w:rPr>
                <w:rFonts w:hint="eastAsia" w:ascii="宋体" w:hAnsi="宋体" w:cs="宋体"/>
                <w:color w:val="000000"/>
                <w:kern w:val="0"/>
                <w:sz w:val="22"/>
              </w:rPr>
              <w:br w:type="textWrapping"/>
            </w:r>
            <w:r>
              <w:rPr>
                <w:rFonts w:hint="eastAsia" w:ascii="宋体" w:hAnsi="宋体" w:cs="宋体"/>
                <w:color w:val="000000"/>
                <w:kern w:val="0"/>
                <w:sz w:val="22"/>
              </w:rPr>
              <w:t>（必达3项；选达7项）</w:t>
            </w: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1宿舍建设</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2公益经历</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3关心时政</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4社会调研</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3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6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4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5国际视野</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Layout w:type="fixed"/>
          <w:tblCellMar>
            <w:top w:w="0" w:type="dxa"/>
            <w:left w:w="108" w:type="dxa"/>
            <w:bottom w:w="0" w:type="dxa"/>
            <w:right w:w="108" w:type="dxa"/>
          </w:tblCellMar>
        </w:tblPrEx>
        <w:trPr>
          <w:trHeight w:val="450" w:hRule="atLeast"/>
          <w:jc w:val="center"/>
        </w:trPr>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总计</w:t>
            </w:r>
          </w:p>
        </w:tc>
        <w:tc>
          <w:tcPr>
            <w:tcW w:w="26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4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r>
    </w:tbl>
    <w:p>
      <w:pPr>
        <w:spacing w:line="360" w:lineRule="auto"/>
        <w:rPr>
          <w:rFonts w:asciiTheme="minorEastAsia" w:hAnsiTheme="minorEastAsia" w:eastAsiaTheme="minorEastAsia"/>
          <w:b/>
          <w:bCs/>
          <w:color w:val="000000" w:themeColor="text1"/>
          <w:szCs w:val="21"/>
          <w14:textFill>
            <w14:solidFill>
              <w14:schemeClr w14:val="tx1"/>
            </w14:solidFill>
          </w14:textFill>
        </w:rPr>
      </w:pPr>
    </w:p>
    <w:p>
      <w:pPr>
        <w:spacing w:line="360" w:lineRule="auto"/>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
          <w:bCs/>
          <w:sz w:val="24"/>
          <w:szCs w:val="24"/>
        </w:rPr>
        <w:t xml:space="preserve">第八条 </w:t>
      </w:r>
      <w:r>
        <w:rPr>
          <w:rFonts w:hint="eastAsia" w:asciiTheme="minorEastAsia" w:hAnsiTheme="minorEastAsia" w:eastAsiaTheme="minorEastAsia"/>
          <w:bCs/>
          <w:color w:val="000000" w:themeColor="text1"/>
          <w:szCs w:val="21"/>
          <w14:textFill>
            <w14:solidFill>
              <w14:schemeClr w14:val="tx1"/>
            </w14:solidFill>
          </w14:textFill>
        </w:rPr>
        <w:t>指标细则如下：</w:t>
      </w:r>
    </w:p>
    <w:p>
      <w:pPr>
        <w:spacing w:after="240" w:line="360" w:lineRule="auto"/>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（一）德才兼备</w:t>
      </w:r>
    </w:p>
    <w:tbl>
      <w:tblPr>
        <w:tblStyle w:val="6"/>
        <w:tblW w:w="10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577"/>
        <w:gridCol w:w="1080"/>
        <w:gridCol w:w="636"/>
        <w:gridCol w:w="579"/>
        <w:gridCol w:w="2641"/>
        <w:gridCol w:w="108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7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一级指标</w:t>
            </w:r>
          </w:p>
        </w:tc>
        <w:tc>
          <w:tcPr>
            <w:tcW w:w="577"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二级指标</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三级   指标</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指标性质</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指标编号</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考核指标</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个人自评</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班级评议</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年级复核</w:t>
            </w: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76"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德才兼备</w:t>
            </w:r>
          </w:p>
        </w:tc>
        <w:tc>
          <w:tcPr>
            <w:tcW w:w="577"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思想道德素养</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政治态度</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热爱祖国，拥护中国共产党的领导，自觉与党中央保持一致</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思想觉悟</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坚持四项基本原则，树立正确的理想信念和人生价值追求，自觉践行社会主义核心价值观</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行为方式</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A3</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遵纪守法，遵守学校学院现行规章制度，遵守《中山大学学生守则》，遵守社会公共道德规范，无违法违纪行为</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党内表现</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必达（仅限党员）</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积极参加“两学一做”及党内民主生活会，且民主评议为合格</w:t>
            </w:r>
          </w:p>
        </w:tc>
        <w:tc>
          <w:tcPr>
            <w:tcW w:w="1080" w:type="dxa"/>
            <w:shd w:val="clear" w:color="auto" w:fill="auto"/>
            <w:vAlign w:val="center"/>
          </w:tcPr>
          <w:p>
            <w:pPr>
              <w:widowControl/>
              <w:jc w:val="center"/>
              <w:rPr>
                <w:rFonts w:ascii="宋体" w:hAnsi="宋体" w:cs="宋体"/>
                <w:color w:val="000000"/>
                <w:kern w:val="0"/>
                <w:sz w:val="22"/>
              </w:rPr>
            </w:pPr>
          </w:p>
        </w:tc>
        <w:tc>
          <w:tcPr>
            <w:tcW w:w="1080" w:type="dxa"/>
            <w:shd w:val="clear" w:color="auto" w:fill="auto"/>
            <w:vAlign w:val="center"/>
          </w:tcPr>
          <w:p>
            <w:pPr>
              <w:widowControl/>
              <w:jc w:val="center"/>
              <w:rPr>
                <w:rFonts w:ascii="宋体" w:hAnsi="宋体" w:cs="宋体"/>
                <w:color w:val="000000"/>
                <w:kern w:val="0"/>
                <w:sz w:val="22"/>
              </w:rPr>
            </w:pPr>
          </w:p>
        </w:tc>
        <w:tc>
          <w:tcPr>
            <w:tcW w:w="1080" w:type="dxa"/>
            <w:shd w:val="clear" w:color="auto" w:fill="auto"/>
            <w:vAlign w:val="center"/>
          </w:tcPr>
          <w:p>
            <w:pPr>
              <w:widowControl/>
              <w:jc w:val="center"/>
              <w:rPr>
                <w:rFonts w:ascii="宋体" w:hAnsi="宋体" w:cs="宋体"/>
                <w:color w:val="000000"/>
                <w:kern w:val="0"/>
                <w:sz w:val="22"/>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由党支部统一认定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团内表现</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必达（仅限团员）</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A5</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积极参加“一学一做”及“三会一课”</w:t>
            </w:r>
          </w:p>
        </w:tc>
        <w:tc>
          <w:tcPr>
            <w:tcW w:w="1080" w:type="dxa"/>
            <w:shd w:val="clear" w:color="auto" w:fill="auto"/>
            <w:vAlign w:val="center"/>
          </w:tcPr>
          <w:p>
            <w:pPr>
              <w:widowControl/>
              <w:jc w:val="center"/>
              <w:rPr>
                <w:rFonts w:ascii="宋体" w:hAnsi="宋体" w:cs="宋体"/>
                <w:color w:val="000000"/>
                <w:kern w:val="0"/>
                <w:sz w:val="22"/>
              </w:rPr>
            </w:pPr>
          </w:p>
        </w:tc>
        <w:tc>
          <w:tcPr>
            <w:tcW w:w="1080" w:type="dxa"/>
            <w:shd w:val="clear" w:color="auto" w:fill="auto"/>
            <w:vAlign w:val="center"/>
          </w:tcPr>
          <w:p>
            <w:pPr>
              <w:widowControl/>
              <w:jc w:val="center"/>
              <w:rPr>
                <w:rFonts w:ascii="宋体" w:hAnsi="宋体" w:cs="宋体"/>
                <w:color w:val="000000"/>
                <w:kern w:val="0"/>
                <w:sz w:val="22"/>
              </w:rPr>
            </w:pPr>
          </w:p>
        </w:tc>
        <w:tc>
          <w:tcPr>
            <w:tcW w:w="1080" w:type="dxa"/>
            <w:shd w:val="clear" w:color="auto" w:fill="auto"/>
            <w:vAlign w:val="center"/>
          </w:tcPr>
          <w:p>
            <w:pPr>
              <w:widowControl/>
              <w:jc w:val="center"/>
              <w:rPr>
                <w:rFonts w:ascii="宋体" w:hAnsi="宋体" w:cs="宋体"/>
                <w:color w:val="000000"/>
                <w:kern w:val="0"/>
                <w:sz w:val="22"/>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由团支部统一认定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积极向党组织靠拢</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A6</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提交入党申请书</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由党支部提供证明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积极向团组织靠拢</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A7</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提交入团申请书</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由团支部提供证明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参加学校优秀学生培养项目</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A8</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参加学校思想政治教育培训班和各类精品育人项目（如“青马班”、“青马学堂”、“马研班”、“逸仙·思源”项目等），且表现良好</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提交相应</w:t>
            </w:r>
            <w:r>
              <w:rPr>
                <w:rFonts w:hint="eastAsia" w:ascii="宋体" w:hAnsi="宋体" w:cs="宋体"/>
                <w:color w:val="000000"/>
                <w:kern w:val="0"/>
                <w:szCs w:val="21"/>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学业素养</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学习态度</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A9</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学习态度端正，刻苦钻研；认真学习医德医风，培养良好的道德情操</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所修学分</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A10</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完成该学年规定学分</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由年级办统一审核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学业成绩</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A11</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学习成绩优良，除公共选修课外，平均专业绩点达2.5（含）以上</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且</w:t>
            </w:r>
            <w:r>
              <w:rPr>
                <w:rFonts w:hint="eastAsia" w:ascii="宋体" w:hAnsi="宋体" w:cs="宋体"/>
                <w:color w:val="000000" w:themeColor="text1"/>
                <w:kern w:val="0"/>
                <w:szCs w:val="21"/>
                <w14:textFill>
                  <w14:solidFill>
                    <w14:schemeClr w14:val="tx1"/>
                  </w14:solidFill>
                </w14:textFill>
              </w:rPr>
              <w:t>评选年度内无不及格科目（以教务系统为准，参评年度成绩单无重考或重修科目）</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由年级办统一审核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课堂纪律、作业提交情况</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遵守课堂纪律，如有迟到、早退、旷课和迟、缺交作业等行为累计超过三次（含）以上，则该项判定为不达标</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由班长组织认定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参加专业实践活动</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A13</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依专业培养计划要求参加社会实践、实习等活动</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提供活动参与记录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英语水平</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A14</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参加大学英语四六级考试，成绩合格（CET4≥425或CET6≥425）</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由年级办统一审核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科研素养</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参加学术性活动或科技学术论坛</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A15</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每学期参与学术性讲座或论坛达三次（含）以上</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提供活动参与证明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参与科研项目</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A16</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参与科研活动或科研项目</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提供活动参与证明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jc w:val="center"/>
              <w:rPr>
                <w:rFonts w:ascii="宋体" w:hAnsi="宋体" w:cs="宋体"/>
                <w:color w:val="000000"/>
                <w:szCs w:val="21"/>
              </w:rPr>
            </w:pPr>
            <w:r>
              <w:rPr>
                <w:rFonts w:hint="eastAsia"/>
                <w:color w:val="000000"/>
                <w:szCs w:val="21"/>
              </w:rPr>
              <w:t>参加科技创新学术竞赛情况</w:t>
            </w:r>
          </w:p>
        </w:tc>
        <w:tc>
          <w:tcPr>
            <w:tcW w:w="636" w:type="dxa"/>
            <w:shd w:val="clear" w:color="auto" w:fill="auto"/>
            <w:vAlign w:val="center"/>
          </w:tcPr>
          <w:p>
            <w:pPr>
              <w:jc w:val="center"/>
              <w:rPr>
                <w:rFonts w:ascii="宋体" w:hAnsi="宋体" w:cs="宋体"/>
                <w:color w:val="000000"/>
                <w:szCs w:val="21"/>
              </w:rPr>
            </w:pPr>
            <w:r>
              <w:rPr>
                <w:rFonts w:hint="eastAsia"/>
                <w:color w:val="000000"/>
                <w:szCs w:val="21"/>
              </w:rPr>
              <w:t>选达</w:t>
            </w:r>
          </w:p>
        </w:tc>
        <w:tc>
          <w:tcPr>
            <w:tcW w:w="579" w:type="dxa"/>
            <w:shd w:val="clear" w:color="auto" w:fill="auto"/>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A17</w:t>
            </w:r>
          </w:p>
        </w:tc>
        <w:tc>
          <w:tcPr>
            <w:tcW w:w="2641" w:type="dxa"/>
            <w:shd w:val="clear" w:color="auto" w:fill="auto"/>
            <w:vAlign w:val="center"/>
          </w:tcPr>
          <w:p>
            <w:pPr>
              <w:jc w:val="center"/>
              <w:rPr>
                <w:rFonts w:ascii="宋体" w:hAnsi="宋体" w:cs="宋体"/>
                <w:color w:val="000000"/>
                <w:szCs w:val="21"/>
              </w:rPr>
            </w:pPr>
            <w:r>
              <w:rPr>
                <w:rFonts w:ascii="宋体" w:hAnsi="宋体" w:cs="宋体"/>
                <w:color w:val="000000"/>
                <w:szCs w:val="21"/>
              </w:rPr>
              <w:t>参加院级</w:t>
            </w:r>
            <w:r>
              <w:rPr>
                <w:rFonts w:hint="eastAsia" w:ascii="宋体" w:hAnsi="宋体" w:cs="宋体"/>
                <w:color w:val="000000"/>
                <w:szCs w:val="21"/>
              </w:rPr>
              <w:t>（含）以上科技创新学术竞赛情况</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jc w:val="center"/>
              <w:rPr>
                <w:rFonts w:ascii="宋体" w:hAnsi="宋体" w:cs="宋体"/>
                <w:color w:val="000000"/>
                <w:szCs w:val="21"/>
              </w:rPr>
            </w:pPr>
            <w:r>
              <w:rPr>
                <w:rFonts w:ascii="宋体" w:hAnsi="宋体" w:cs="宋体"/>
                <w:color w:val="000000"/>
                <w:szCs w:val="21"/>
              </w:rPr>
              <w:t>提供参赛证明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jc w:val="center"/>
              <w:rPr>
                <w:color w:val="000000"/>
                <w:szCs w:val="21"/>
              </w:rPr>
            </w:pPr>
            <w:r>
              <w:rPr>
                <w:rFonts w:hint="eastAsia"/>
                <w:color w:val="000000"/>
                <w:szCs w:val="21"/>
              </w:rPr>
              <w:t>发表学术论文（有CN或ISSN登记号）</w:t>
            </w:r>
          </w:p>
        </w:tc>
        <w:tc>
          <w:tcPr>
            <w:tcW w:w="636" w:type="dxa"/>
            <w:shd w:val="clear" w:color="auto" w:fill="auto"/>
            <w:vAlign w:val="center"/>
          </w:tcPr>
          <w:p>
            <w:pPr>
              <w:jc w:val="center"/>
              <w:rPr>
                <w:color w:val="000000"/>
                <w:szCs w:val="21"/>
              </w:rPr>
            </w:pPr>
            <w:r>
              <w:rPr>
                <w:rFonts w:hint="eastAsia"/>
                <w:color w:val="000000"/>
                <w:szCs w:val="21"/>
              </w:rPr>
              <w:t>选达</w:t>
            </w:r>
          </w:p>
        </w:tc>
        <w:tc>
          <w:tcPr>
            <w:tcW w:w="579"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A18</w:t>
            </w:r>
          </w:p>
        </w:tc>
        <w:tc>
          <w:tcPr>
            <w:tcW w:w="2641" w:type="dxa"/>
            <w:shd w:val="clear" w:color="auto" w:fill="auto"/>
            <w:vAlign w:val="center"/>
          </w:tcPr>
          <w:p>
            <w:pPr>
              <w:jc w:val="center"/>
              <w:rPr>
                <w:color w:val="000000"/>
                <w:szCs w:val="21"/>
              </w:rPr>
            </w:pPr>
            <w:r>
              <w:rPr>
                <w:rFonts w:hint="eastAsia"/>
                <w:color w:val="000000"/>
                <w:szCs w:val="21"/>
              </w:rPr>
              <w:t>发表于校级（含）以上学术刊物</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jc w:val="center"/>
              <w:rPr>
                <w:color w:val="000000"/>
                <w:szCs w:val="21"/>
              </w:rPr>
            </w:pPr>
            <w:r>
              <w:rPr>
                <w:rFonts w:hint="eastAsia"/>
                <w:color w:val="000000"/>
                <w:szCs w:val="21"/>
              </w:rPr>
              <w:t>提供相关证明（样刊、期数页数等）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jc w:val="center"/>
              <w:rPr>
                <w:color w:val="000000"/>
                <w:szCs w:val="21"/>
              </w:rPr>
            </w:pPr>
            <w:r>
              <w:rPr>
                <w:rFonts w:hint="eastAsia"/>
                <w:color w:val="000000"/>
                <w:szCs w:val="21"/>
              </w:rPr>
              <w:t>申请专利的情况</w:t>
            </w:r>
          </w:p>
        </w:tc>
        <w:tc>
          <w:tcPr>
            <w:tcW w:w="636" w:type="dxa"/>
            <w:shd w:val="clear" w:color="auto" w:fill="auto"/>
            <w:vAlign w:val="center"/>
          </w:tcPr>
          <w:p>
            <w:pPr>
              <w:jc w:val="center"/>
              <w:rPr>
                <w:color w:val="000000"/>
                <w:szCs w:val="21"/>
              </w:rPr>
            </w:pPr>
            <w:r>
              <w:rPr>
                <w:rFonts w:hint="eastAsia"/>
                <w:color w:val="000000"/>
                <w:szCs w:val="21"/>
              </w:rPr>
              <w:t>选达</w:t>
            </w:r>
          </w:p>
        </w:tc>
        <w:tc>
          <w:tcPr>
            <w:tcW w:w="579"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A19</w:t>
            </w:r>
          </w:p>
        </w:tc>
        <w:tc>
          <w:tcPr>
            <w:tcW w:w="2641" w:type="dxa"/>
            <w:shd w:val="clear" w:color="auto" w:fill="auto"/>
            <w:vAlign w:val="center"/>
          </w:tcPr>
          <w:p>
            <w:pPr>
              <w:jc w:val="center"/>
              <w:rPr>
                <w:color w:val="000000"/>
                <w:szCs w:val="21"/>
              </w:rPr>
            </w:pPr>
            <w:r>
              <w:rPr>
                <w:rFonts w:hint="eastAsia"/>
                <w:color w:val="000000"/>
                <w:szCs w:val="21"/>
              </w:rPr>
              <w:t>获得专利证书</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jc w:val="center"/>
              <w:rPr>
                <w:color w:val="000000"/>
                <w:szCs w:val="21"/>
              </w:rPr>
            </w:pPr>
            <w:r>
              <w:rPr>
                <w:rFonts w:hint="eastAsia"/>
                <w:color w:val="000000"/>
                <w:szCs w:val="21"/>
              </w:rPr>
              <w:t>通过相关证明材料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获得专业资格证书</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A20</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通过各类资格考试并获得相应资格证书</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文化素养</w:t>
            </w:r>
          </w:p>
        </w:tc>
        <w:tc>
          <w:tcPr>
            <w:tcW w:w="1080" w:type="dxa"/>
            <w:shd w:val="clear" w:color="auto" w:fill="auto"/>
            <w:vAlign w:val="center"/>
          </w:tcPr>
          <w:p>
            <w:pPr>
              <w:jc w:val="center"/>
              <w:rPr>
                <w:rFonts w:ascii="宋体" w:hAnsi="宋体" w:cs="宋体"/>
                <w:color w:val="000000"/>
                <w:szCs w:val="21"/>
              </w:rPr>
            </w:pPr>
            <w:r>
              <w:rPr>
                <w:rFonts w:hint="eastAsia"/>
                <w:color w:val="000000"/>
                <w:szCs w:val="21"/>
              </w:rPr>
              <w:t>课外阅读</w:t>
            </w:r>
          </w:p>
        </w:tc>
        <w:tc>
          <w:tcPr>
            <w:tcW w:w="636" w:type="dxa"/>
            <w:shd w:val="clear" w:color="auto" w:fill="auto"/>
            <w:vAlign w:val="center"/>
          </w:tcPr>
          <w:p>
            <w:pPr>
              <w:jc w:val="center"/>
              <w:rPr>
                <w:rFonts w:ascii="宋体" w:hAnsi="宋体" w:cs="宋体"/>
                <w:color w:val="000000"/>
                <w:szCs w:val="21"/>
              </w:rPr>
            </w:pPr>
            <w:r>
              <w:rPr>
                <w:rFonts w:hint="eastAsia"/>
                <w:color w:val="000000"/>
                <w:szCs w:val="21"/>
              </w:rPr>
              <w:t>必达</w:t>
            </w:r>
          </w:p>
        </w:tc>
        <w:tc>
          <w:tcPr>
            <w:tcW w:w="579"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A21</w:t>
            </w:r>
          </w:p>
        </w:tc>
        <w:tc>
          <w:tcPr>
            <w:tcW w:w="2641" w:type="dxa"/>
            <w:shd w:val="clear" w:color="auto" w:fill="auto"/>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每年阅读经典著作不少于三本并撰写读书心得</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jc w:val="center"/>
              <w:rPr>
                <w:rFonts w:ascii="宋体" w:hAnsi="宋体" w:cs="宋体"/>
                <w:color w:val="000000"/>
                <w:szCs w:val="21"/>
              </w:rPr>
            </w:pPr>
            <w:r>
              <w:rPr>
                <w:rFonts w:hint="eastAsia"/>
                <w:color w:val="000000"/>
                <w:szCs w:val="21"/>
              </w:rPr>
              <w:t>提交阅读书目，并至少提交一篇读书心得（不少于1000字）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参加文化艺术类竞赛</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A22</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参加院级（含）以上文艺竞赛</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提供参加比赛证明材料或录音录像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参加文化艺术类演出</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A23</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参加院级（含）以上文艺汇演</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提供参加演出证明材料或录音录像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在文化艺术类刊物、报纸等媒体上公开发表作品</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A24</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发表于院级（含）以上刊物、报纸等媒体（包括但不限于：文学、摄影、美术、艺术品制作、电脑设计、新闻稿、剧本、音乐作品、戏曲作品等；不包括公众号，以下要求相同）</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提供相关证明（样刊、期数页数等）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restart"/>
            <w:shd w:val="clear" w:color="auto" w:fill="auto"/>
            <w:vAlign w:val="center"/>
          </w:tcPr>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r>
              <w:rPr>
                <w:rFonts w:hint="eastAsia" w:ascii="宋体" w:hAnsi="宋体" w:cs="宋体"/>
                <w:color w:val="000000"/>
                <w:kern w:val="0"/>
                <w:szCs w:val="21"/>
              </w:rPr>
              <w:t>身心健康素质</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体质健康测试情况</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A25</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本学年体质健康测试成绩合格</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由年级办统一审核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参加课外体育锻炼或作为参赛队员参加院级及以上体育竞赛情况</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A26</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shd w:val="clear" w:color="auto" w:fill="FFFFFF" w:themeFill="background1"/>
              </w:rPr>
              <w:t>符合以下二者之一即可认定为达标：自觉参加课外体育锻炼，每周课外锻炼时间达3.5小时以上；作为参赛队员代表院校参加校级及以上体育竞赛</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提供锻炼记录或参赛证明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修读有助促进身心健康的课程及活动的情况</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A27</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修读心理类、健康类或医护类公共选修课并取得学分；参加保健、心理知识讲座等相关活动</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活动参与证明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76" w:type="dxa"/>
            <w:vMerge w:val="continue"/>
            <w:vAlign w:val="center"/>
          </w:tcPr>
          <w:p>
            <w:pPr>
              <w:widowControl/>
              <w:jc w:val="center"/>
              <w:rPr>
                <w:rFonts w:ascii="宋体" w:hAnsi="宋体" w:cs="宋体"/>
                <w:color w:val="000000"/>
                <w:kern w:val="0"/>
                <w:szCs w:val="21"/>
              </w:rPr>
            </w:pPr>
          </w:p>
        </w:tc>
        <w:tc>
          <w:tcPr>
            <w:tcW w:w="577" w:type="dxa"/>
            <w:vMerge w:val="continue"/>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掌握急救知识的情况</w:t>
            </w:r>
          </w:p>
        </w:tc>
        <w:tc>
          <w:tcPr>
            <w:tcW w:w="63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7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A28</w:t>
            </w:r>
          </w:p>
        </w:tc>
        <w:tc>
          <w:tcPr>
            <w:tcW w:w="2641"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参加并完成急救知识及实操培训，并获相应的资格证书</w:t>
            </w: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提供资格证书</w:t>
            </w:r>
          </w:p>
        </w:tc>
      </w:tr>
    </w:tbl>
    <w:p>
      <w:pPr>
        <w:spacing w:line="360" w:lineRule="auto"/>
        <w:rPr>
          <w:rFonts w:asciiTheme="minorEastAsia" w:hAnsiTheme="minorEastAsia" w:eastAsiaTheme="minorEastAsia"/>
          <w:b/>
          <w:bCs/>
          <w:color w:val="000000" w:themeColor="text1"/>
          <w:szCs w:val="21"/>
          <w14:textFill>
            <w14:solidFill>
              <w14:schemeClr w14:val="tx1"/>
            </w14:solidFill>
          </w14:textFill>
        </w:rPr>
      </w:pPr>
    </w:p>
    <w:p>
      <w:pPr>
        <w:spacing w:line="360" w:lineRule="auto"/>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（二）领袖气质</w:t>
      </w:r>
    </w:p>
    <w:tbl>
      <w:tblPr>
        <w:tblStyle w:val="6"/>
        <w:tblW w:w="10392" w:type="dxa"/>
        <w:jc w:val="center"/>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30"/>
        <w:gridCol w:w="1005"/>
        <w:gridCol w:w="705"/>
        <w:gridCol w:w="543"/>
        <w:gridCol w:w="2626"/>
        <w:gridCol w:w="1084"/>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5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一级指标</w:t>
            </w:r>
          </w:p>
        </w:tc>
        <w:tc>
          <w:tcPr>
            <w:tcW w:w="63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二级指标</w:t>
            </w: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三级</w:t>
            </w:r>
          </w:p>
          <w:p>
            <w:pPr>
              <w:widowControl/>
              <w:jc w:val="center"/>
              <w:rPr>
                <w:rFonts w:ascii="宋体" w:hAnsi="宋体" w:cs="宋体"/>
                <w:color w:val="000000"/>
                <w:kern w:val="0"/>
                <w:szCs w:val="21"/>
              </w:rPr>
            </w:pPr>
            <w:r>
              <w:rPr>
                <w:rFonts w:hint="eastAsia" w:ascii="宋体" w:hAnsi="宋体" w:cs="宋体"/>
                <w:color w:val="000000"/>
                <w:kern w:val="0"/>
                <w:szCs w:val="21"/>
              </w:rPr>
              <w:t>指标</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指标性质</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指标编号</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考核指标</w:t>
            </w:r>
          </w:p>
        </w:tc>
        <w:tc>
          <w:tcPr>
            <w:tcW w:w="108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个人自评</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班级评议</w:t>
            </w:r>
          </w:p>
        </w:tc>
        <w:tc>
          <w:tcPr>
            <w:tcW w:w="108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年级复核</w:t>
            </w: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559"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领袖气质</w:t>
            </w:r>
          </w:p>
        </w:tc>
        <w:tc>
          <w:tcPr>
            <w:tcW w:w="63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行为管理</w:t>
            </w: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具有自我规划的意识与能力</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严格要求自己，制定自我发展规划，具有较好的自我教育管理能力</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每学年提交一篇自我发展规划(不少于1000字)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团队合作精神</w:t>
            </w: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参与集体活动情况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B2</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按规定参加学校、学院的集体活动，无未经批准不参加集体指定活动的记录</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由年级办统一认定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参与班级活动情况</w:t>
            </w:r>
          </w:p>
        </w:tc>
        <w:tc>
          <w:tcPr>
            <w:tcW w:w="705"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必达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B3</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积极参加班级活动，一、二年级参加班级活动的次数不少于每学年班级活动次数的60%</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由班长、团支书组织认定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所在集体获得荣誉的情况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B4</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所在集体获优秀集体称号</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学生工作</w:t>
            </w: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担任班级学生干部情况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B5</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表现称职   </w:t>
            </w:r>
          </w:p>
          <w:p>
            <w:pPr>
              <w:widowControl/>
              <w:jc w:val="center"/>
              <w:rPr>
                <w:rFonts w:ascii="宋体" w:hAnsi="宋体" w:cs="宋体"/>
                <w:color w:val="000000"/>
                <w:kern w:val="0"/>
                <w:szCs w:val="21"/>
              </w:rPr>
            </w:pPr>
            <w:r>
              <w:rPr>
                <w:rFonts w:hint="eastAsia" w:ascii="宋体" w:hAnsi="宋体" w:cs="宋体"/>
                <w:color w:val="000000"/>
                <w:kern w:val="0"/>
                <w:szCs w:val="21"/>
              </w:rPr>
              <w:t>（含宿舍长）</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由班级统一提供任职证明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shd w:val="clear" w:color="auto" w:fill="auto"/>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担任年级学生干部情况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B6</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表现称职</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由年级团学统一提供任职证明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shd w:val="clear" w:color="auto" w:fill="auto"/>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担任校级学生干部情况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B7</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表现称职</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由学校统一提供任职证明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担任社团负责人情况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B8</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表现称职</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由社团提供任职证明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vMerge w:val="continue"/>
            <w:vAlign w:val="center"/>
          </w:tcPr>
          <w:p>
            <w:pPr>
              <w:widowControl/>
              <w:jc w:val="center"/>
              <w:rPr>
                <w:rFonts w:ascii="宋体" w:hAnsi="宋体" w:cs="宋体"/>
                <w:color w:val="000000"/>
                <w:kern w:val="0"/>
                <w:szCs w:val="21"/>
              </w:rPr>
            </w:pPr>
          </w:p>
        </w:tc>
        <w:tc>
          <w:tcPr>
            <w:tcW w:w="10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在其他学生团队中担任主要负责人</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B9</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担任课外活动的主要负责人，表现称职           （如领队、组长、策划人）</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由活动主办团体提供证明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59" w:type="dxa"/>
            <w:vMerge w:val="continue"/>
            <w:vAlign w:val="center"/>
          </w:tcPr>
          <w:p>
            <w:pPr>
              <w:widowControl/>
              <w:jc w:val="center"/>
              <w:rPr>
                <w:rFonts w:ascii="宋体" w:hAnsi="宋体" w:cs="宋体"/>
                <w:color w:val="000000"/>
                <w:kern w:val="0"/>
                <w:szCs w:val="21"/>
              </w:rPr>
            </w:pPr>
          </w:p>
        </w:tc>
        <w:tc>
          <w:tcPr>
            <w:tcW w:w="630"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个人突出表现</w:t>
            </w:r>
          </w:p>
        </w:tc>
        <w:tc>
          <w:tcPr>
            <w:tcW w:w="1005"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个人获得荣誉称号的情况</w:t>
            </w:r>
          </w:p>
        </w:tc>
        <w:tc>
          <w:tcPr>
            <w:tcW w:w="7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54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B10</w:t>
            </w:r>
          </w:p>
        </w:tc>
        <w:tc>
          <w:tcPr>
            <w:tcW w:w="262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获评院级（含）以上优秀个人荣誉称号</w:t>
            </w:r>
          </w:p>
        </w:tc>
        <w:tc>
          <w:tcPr>
            <w:tcW w:w="1084"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shd w:val="clear" w:color="auto" w:fill="auto"/>
            <w:vAlign w:val="center"/>
          </w:tcPr>
          <w:p>
            <w:pPr>
              <w:widowControl/>
              <w:jc w:val="center"/>
              <w:rPr>
                <w:rFonts w:ascii="宋体" w:hAnsi="宋体" w:cs="宋体"/>
                <w:color w:val="000000"/>
                <w:kern w:val="0"/>
                <w:szCs w:val="21"/>
              </w:rPr>
            </w:pPr>
          </w:p>
        </w:tc>
        <w:tc>
          <w:tcPr>
            <w:tcW w:w="108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提供相关证明材料</w:t>
            </w:r>
          </w:p>
        </w:tc>
      </w:tr>
    </w:tbl>
    <w:p>
      <w:pPr>
        <w:spacing w:line="360" w:lineRule="auto"/>
        <w:rPr>
          <w:rFonts w:asciiTheme="minorEastAsia" w:hAnsiTheme="minorEastAsia" w:eastAsiaTheme="minorEastAsia"/>
          <w:bCs/>
          <w:color w:val="000000" w:themeColor="text1"/>
          <w:szCs w:val="21"/>
          <w14:textFill>
            <w14:solidFill>
              <w14:schemeClr w14:val="tx1"/>
            </w14:solidFill>
          </w14:textFill>
        </w:rPr>
      </w:pPr>
    </w:p>
    <w:p>
      <w:pPr>
        <w:spacing w:line="360" w:lineRule="auto"/>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（三）家国情怀</w:t>
      </w:r>
    </w:p>
    <w:tbl>
      <w:tblPr>
        <w:tblStyle w:val="6"/>
        <w:tblW w:w="10535"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84"/>
        <w:gridCol w:w="1053"/>
        <w:gridCol w:w="709"/>
        <w:gridCol w:w="606"/>
        <w:gridCol w:w="2493"/>
        <w:gridCol w:w="1134"/>
        <w:gridCol w:w="1134"/>
        <w:gridCol w:w="112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6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一级指标</w:t>
            </w:r>
          </w:p>
        </w:tc>
        <w:tc>
          <w:tcPr>
            <w:tcW w:w="58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二级指标</w:t>
            </w:r>
          </w:p>
        </w:tc>
        <w:tc>
          <w:tcPr>
            <w:tcW w:w="105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三级</w:t>
            </w:r>
          </w:p>
          <w:p>
            <w:pPr>
              <w:widowControl/>
              <w:jc w:val="center"/>
              <w:rPr>
                <w:rFonts w:ascii="宋体" w:hAnsi="宋体" w:cs="宋体"/>
                <w:color w:val="000000"/>
                <w:kern w:val="0"/>
                <w:szCs w:val="21"/>
              </w:rPr>
            </w:pPr>
            <w:r>
              <w:rPr>
                <w:rFonts w:hint="eastAsia" w:ascii="宋体" w:hAnsi="宋体" w:cs="宋体"/>
                <w:color w:val="000000"/>
                <w:kern w:val="0"/>
                <w:szCs w:val="21"/>
              </w:rPr>
              <w:t>指标</w:t>
            </w:r>
          </w:p>
        </w:tc>
        <w:tc>
          <w:tcPr>
            <w:tcW w:w="70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指标性质</w:t>
            </w:r>
          </w:p>
        </w:tc>
        <w:tc>
          <w:tcPr>
            <w:tcW w:w="60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指标编号</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考核指标</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个人自评</w:t>
            </w:r>
          </w:p>
        </w:tc>
        <w:tc>
          <w:tcPr>
            <w:tcW w:w="113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班级评议</w:t>
            </w:r>
          </w:p>
        </w:tc>
        <w:tc>
          <w:tcPr>
            <w:tcW w:w="112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年级复核</w:t>
            </w:r>
          </w:p>
        </w:tc>
        <w:tc>
          <w:tcPr>
            <w:tcW w:w="1134" w:type="dxa"/>
            <w:vAlign w:val="center"/>
          </w:tcPr>
          <w:p>
            <w:pPr>
              <w:widowControl/>
              <w:rPr>
                <w:rFonts w:ascii="宋体" w:hAnsi="宋体" w:cs="宋体"/>
                <w:color w:val="000000"/>
                <w:kern w:val="0"/>
                <w:szCs w:val="21"/>
              </w:rPr>
            </w:pPr>
            <w:r>
              <w:rPr>
                <w:rFonts w:hint="eastAsia" w:ascii="宋体" w:hAnsi="宋体" w:cs="宋体"/>
                <w:color w:val="000000"/>
                <w:kern w:val="0"/>
                <w:szCs w:val="21"/>
              </w:rPr>
              <w:t>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564"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家国情怀</w:t>
            </w:r>
          </w:p>
        </w:tc>
        <w:tc>
          <w:tcPr>
            <w:tcW w:w="584" w:type="dxa"/>
            <w:vMerge w:val="restart"/>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宿舍建设</w:t>
            </w:r>
          </w:p>
        </w:tc>
        <w:tc>
          <w:tcPr>
            <w:tcW w:w="1053"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遵守宿舍管理条例</w:t>
            </w:r>
          </w:p>
        </w:tc>
        <w:tc>
          <w:tcPr>
            <w:tcW w:w="709"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必达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C1</w:t>
            </w:r>
          </w:p>
        </w:tc>
        <w:tc>
          <w:tcPr>
            <w:tcW w:w="2493" w:type="dxa"/>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遵守学校宿舍管理规定</w:t>
            </w:r>
            <w:r>
              <w:rPr>
                <w:rFonts w:hint="eastAsia" w:ascii="宋体" w:hAnsi="宋体" w:cs="宋体"/>
                <w:color w:val="000000"/>
                <w:kern w:val="0"/>
                <w:szCs w:val="21"/>
              </w:rPr>
              <w:t>，</w:t>
            </w:r>
            <w:r>
              <w:rPr>
                <w:rFonts w:ascii="宋体" w:hAnsi="宋体" w:cs="宋体"/>
                <w:color w:val="000000"/>
                <w:kern w:val="0"/>
                <w:szCs w:val="21"/>
              </w:rPr>
              <w:t>本学年无安全事故发生</w:t>
            </w:r>
          </w:p>
        </w:tc>
        <w:tc>
          <w:tcPr>
            <w:tcW w:w="1134" w:type="dxa"/>
            <w:shd w:val="clear" w:color="auto" w:fill="auto"/>
            <w:vAlign w:val="center"/>
          </w:tcPr>
          <w:p>
            <w:pPr>
              <w:widowControl/>
              <w:jc w:val="center"/>
              <w:rPr>
                <w:rFonts w:ascii="宋体" w:hAnsi="宋体" w:cs="宋体"/>
                <w:color w:val="000000"/>
                <w:kern w:val="0"/>
                <w:sz w:val="22"/>
              </w:rPr>
            </w:pPr>
          </w:p>
        </w:tc>
        <w:tc>
          <w:tcPr>
            <w:tcW w:w="1134" w:type="dxa"/>
            <w:shd w:val="clear" w:color="auto" w:fill="auto"/>
            <w:vAlign w:val="center"/>
          </w:tcPr>
          <w:p>
            <w:pPr>
              <w:widowControl/>
              <w:jc w:val="center"/>
              <w:rPr>
                <w:rFonts w:ascii="宋体" w:hAnsi="宋体" w:cs="宋体"/>
                <w:color w:val="000000"/>
                <w:kern w:val="0"/>
                <w:sz w:val="22"/>
              </w:rPr>
            </w:pPr>
          </w:p>
        </w:tc>
        <w:tc>
          <w:tcPr>
            <w:tcW w:w="1124" w:type="dxa"/>
            <w:shd w:val="clear" w:color="auto" w:fill="auto"/>
            <w:vAlign w:val="center"/>
          </w:tcPr>
          <w:p>
            <w:pPr>
              <w:widowControl/>
              <w:jc w:val="center"/>
              <w:rPr>
                <w:rFonts w:ascii="宋体" w:hAnsi="宋体" w:cs="宋体"/>
                <w:color w:val="000000"/>
                <w:kern w:val="0"/>
                <w:sz w:val="22"/>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由年级统一认定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564" w:type="dxa"/>
            <w:vMerge w:val="continue"/>
            <w:shd w:val="clear" w:color="auto" w:fill="auto"/>
            <w:vAlign w:val="center"/>
          </w:tcPr>
          <w:p>
            <w:pPr>
              <w:widowControl/>
              <w:jc w:val="center"/>
              <w:rPr>
                <w:rFonts w:ascii="宋体" w:hAnsi="宋体" w:cs="宋体"/>
                <w:color w:val="000000"/>
                <w:kern w:val="0"/>
                <w:szCs w:val="21"/>
              </w:rPr>
            </w:pPr>
          </w:p>
        </w:tc>
        <w:tc>
          <w:tcPr>
            <w:tcW w:w="584" w:type="dxa"/>
            <w:vMerge w:val="continue"/>
            <w:shd w:val="clear" w:color="auto" w:fill="auto"/>
            <w:vAlign w:val="center"/>
          </w:tcPr>
          <w:p>
            <w:pPr>
              <w:widowControl/>
              <w:jc w:val="center"/>
              <w:rPr>
                <w:rFonts w:ascii="宋体" w:hAnsi="宋体" w:cs="宋体"/>
                <w:color w:val="000000"/>
                <w:kern w:val="0"/>
                <w:sz w:val="22"/>
              </w:rPr>
            </w:pPr>
          </w:p>
        </w:tc>
        <w:tc>
          <w:tcPr>
            <w:tcW w:w="1053"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维护宿舍环境及关系</w:t>
            </w:r>
          </w:p>
        </w:tc>
        <w:tc>
          <w:tcPr>
            <w:tcW w:w="709"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必达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C2</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遵守宿舍公约，宿舍关系融洽；注重个人及公共卫生，在宿舍检查、抽查中情况良好</w:t>
            </w:r>
          </w:p>
        </w:tc>
        <w:tc>
          <w:tcPr>
            <w:tcW w:w="1134" w:type="dxa"/>
            <w:shd w:val="clear" w:color="auto" w:fill="auto"/>
            <w:vAlign w:val="center"/>
          </w:tcPr>
          <w:p>
            <w:pPr>
              <w:widowControl/>
              <w:jc w:val="center"/>
              <w:rPr>
                <w:rFonts w:ascii="宋体" w:hAnsi="宋体" w:cs="宋体"/>
                <w:color w:val="000000"/>
                <w:kern w:val="0"/>
                <w:sz w:val="22"/>
              </w:rPr>
            </w:pPr>
          </w:p>
        </w:tc>
        <w:tc>
          <w:tcPr>
            <w:tcW w:w="1134" w:type="dxa"/>
            <w:shd w:val="clear" w:color="auto" w:fill="auto"/>
            <w:vAlign w:val="center"/>
          </w:tcPr>
          <w:p>
            <w:pPr>
              <w:widowControl/>
              <w:jc w:val="center"/>
              <w:rPr>
                <w:rFonts w:ascii="宋体" w:hAnsi="宋体" w:cs="宋体"/>
                <w:color w:val="000000"/>
                <w:kern w:val="0"/>
                <w:sz w:val="22"/>
              </w:rPr>
            </w:pPr>
          </w:p>
        </w:tc>
        <w:tc>
          <w:tcPr>
            <w:tcW w:w="1124" w:type="dxa"/>
            <w:shd w:val="clear" w:color="auto" w:fill="auto"/>
            <w:vAlign w:val="center"/>
          </w:tcPr>
          <w:p>
            <w:pPr>
              <w:widowControl/>
              <w:jc w:val="center"/>
              <w:rPr>
                <w:rFonts w:ascii="宋体" w:hAnsi="宋体" w:cs="宋体"/>
                <w:color w:val="000000"/>
                <w:kern w:val="0"/>
                <w:sz w:val="22"/>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由宿舍长组织认定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continue"/>
            <w:shd w:val="clear" w:color="auto" w:fill="auto"/>
            <w:vAlign w:val="center"/>
          </w:tcPr>
          <w:p>
            <w:pPr>
              <w:widowControl/>
              <w:jc w:val="center"/>
              <w:rPr>
                <w:rFonts w:ascii="宋体" w:hAnsi="宋体" w:cs="宋体"/>
                <w:color w:val="000000"/>
                <w:kern w:val="0"/>
                <w:sz w:val="22"/>
              </w:rPr>
            </w:pPr>
          </w:p>
        </w:tc>
        <w:tc>
          <w:tcPr>
            <w:tcW w:w="1053"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参与学生宿舍园区建设</w:t>
            </w:r>
          </w:p>
        </w:tc>
        <w:tc>
          <w:tcPr>
            <w:tcW w:w="709"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选达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C3</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担任学业辅导、宿舍检查、卫生清洁等志愿者</w:t>
            </w:r>
          </w:p>
        </w:tc>
        <w:tc>
          <w:tcPr>
            <w:tcW w:w="1134" w:type="dxa"/>
            <w:shd w:val="clear" w:color="auto" w:fill="auto"/>
            <w:vAlign w:val="center"/>
          </w:tcPr>
          <w:p>
            <w:pPr>
              <w:widowControl/>
              <w:jc w:val="center"/>
              <w:rPr>
                <w:rFonts w:ascii="宋体" w:hAnsi="宋体" w:cs="宋体"/>
                <w:color w:val="000000"/>
                <w:kern w:val="0"/>
                <w:sz w:val="22"/>
              </w:rPr>
            </w:pPr>
          </w:p>
        </w:tc>
        <w:tc>
          <w:tcPr>
            <w:tcW w:w="1134" w:type="dxa"/>
            <w:shd w:val="clear" w:color="auto" w:fill="auto"/>
            <w:vAlign w:val="center"/>
          </w:tcPr>
          <w:p>
            <w:pPr>
              <w:widowControl/>
              <w:jc w:val="center"/>
              <w:rPr>
                <w:rFonts w:ascii="宋体" w:hAnsi="宋体" w:cs="宋体"/>
                <w:color w:val="000000"/>
                <w:kern w:val="0"/>
                <w:sz w:val="22"/>
              </w:rPr>
            </w:pPr>
          </w:p>
        </w:tc>
        <w:tc>
          <w:tcPr>
            <w:tcW w:w="1124" w:type="dxa"/>
            <w:shd w:val="clear" w:color="auto" w:fill="auto"/>
            <w:vAlign w:val="center"/>
          </w:tcPr>
          <w:p>
            <w:pPr>
              <w:widowControl/>
              <w:jc w:val="center"/>
              <w:rPr>
                <w:rFonts w:ascii="宋体" w:hAnsi="宋体" w:cs="宋体"/>
                <w:color w:val="000000"/>
                <w:kern w:val="0"/>
                <w:sz w:val="22"/>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提供参与证明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公益经历</w:t>
            </w:r>
          </w:p>
        </w:tc>
        <w:tc>
          <w:tcPr>
            <w:tcW w:w="105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参与公益实践的情况</w:t>
            </w:r>
          </w:p>
        </w:tc>
        <w:tc>
          <w:tcPr>
            <w:tcW w:w="70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必达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C4</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符合以下二者之一即可认定为达标：完成20小时公益时数；本学年内献血一次</w:t>
            </w:r>
          </w:p>
        </w:tc>
        <w:tc>
          <w:tcPr>
            <w:tcW w:w="1134" w:type="dxa"/>
            <w:shd w:val="clear" w:color="auto" w:fill="auto"/>
            <w:vAlign w:val="center"/>
          </w:tcPr>
          <w:p>
            <w:pPr>
              <w:widowControl/>
              <w:jc w:val="center"/>
              <w:rPr>
                <w:rFonts w:ascii="宋体" w:hAnsi="宋体" w:cs="宋体"/>
                <w:color w:val="000000"/>
                <w:kern w:val="0"/>
                <w:szCs w:val="21"/>
              </w:rPr>
            </w:pPr>
          </w:p>
        </w:tc>
        <w:tc>
          <w:tcPr>
            <w:tcW w:w="1134" w:type="dxa"/>
            <w:shd w:val="clear" w:color="auto" w:fill="auto"/>
            <w:vAlign w:val="center"/>
          </w:tcPr>
          <w:p>
            <w:pPr>
              <w:widowControl/>
              <w:jc w:val="center"/>
              <w:rPr>
                <w:rFonts w:ascii="宋体" w:hAnsi="宋体" w:cs="宋体"/>
                <w:color w:val="000000"/>
                <w:kern w:val="0"/>
                <w:szCs w:val="21"/>
              </w:rPr>
            </w:pPr>
          </w:p>
        </w:tc>
        <w:tc>
          <w:tcPr>
            <w:tcW w:w="1124" w:type="dxa"/>
            <w:shd w:val="clear" w:color="auto" w:fill="auto"/>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提供盖有公章的公益时数证明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continue"/>
            <w:vAlign w:val="center"/>
          </w:tcPr>
          <w:p>
            <w:pPr>
              <w:widowControl/>
              <w:jc w:val="center"/>
              <w:rPr>
                <w:rFonts w:ascii="宋体" w:hAnsi="宋体" w:cs="宋体"/>
                <w:color w:val="000000"/>
                <w:kern w:val="0"/>
                <w:szCs w:val="21"/>
              </w:rPr>
            </w:pPr>
          </w:p>
        </w:tc>
        <w:tc>
          <w:tcPr>
            <w:tcW w:w="105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在公益活动中有突出表现</w:t>
            </w:r>
          </w:p>
        </w:tc>
        <w:tc>
          <w:tcPr>
            <w:tcW w:w="70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C5</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获得校级及以上优秀志愿者称号或作为主要负责人策划的公益活动获得校级及以上奖励</w:t>
            </w:r>
          </w:p>
        </w:tc>
        <w:tc>
          <w:tcPr>
            <w:tcW w:w="1134" w:type="dxa"/>
            <w:shd w:val="clear" w:color="auto" w:fill="auto"/>
            <w:vAlign w:val="center"/>
          </w:tcPr>
          <w:p>
            <w:pPr>
              <w:widowControl/>
              <w:jc w:val="center"/>
              <w:rPr>
                <w:rFonts w:ascii="宋体" w:hAnsi="宋体" w:cs="宋体"/>
                <w:color w:val="000000"/>
                <w:kern w:val="0"/>
                <w:szCs w:val="21"/>
              </w:rPr>
            </w:pPr>
          </w:p>
        </w:tc>
        <w:tc>
          <w:tcPr>
            <w:tcW w:w="1134" w:type="dxa"/>
            <w:shd w:val="clear" w:color="auto" w:fill="auto"/>
            <w:vAlign w:val="center"/>
          </w:tcPr>
          <w:p>
            <w:pPr>
              <w:widowControl/>
              <w:jc w:val="center"/>
              <w:rPr>
                <w:rFonts w:ascii="宋体" w:hAnsi="宋体" w:cs="宋体"/>
                <w:color w:val="000000"/>
                <w:kern w:val="0"/>
                <w:szCs w:val="21"/>
              </w:rPr>
            </w:pPr>
          </w:p>
        </w:tc>
        <w:tc>
          <w:tcPr>
            <w:tcW w:w="1124" w:type="dxa"/>
            <w:shd w:val="clear" w:color="auto" w:fill="auto"/>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关心时政</w:t>
            </w:r>
          </w:p>
        </w:tc>
        <w:tc>
          <w:tcPr>
            <w:tcW w:w="105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关心国内外时事政治</w:t>
            </w:r>
          </w:p>
        </w:tc>
        <w:tc>
          <w:tcPr>
            <w:tcW w:w="70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C6</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关注国家、社会发展，关注国际形势</w:t>
            </w:r>
          </w:p>
        </w:tc>
        <w:tc>
          <w:tcPr>
            <w:tcW w:w="1134" w:type="dxa"/>
            <w:shd w:val="clear" w:color="auto" w:fill="auto"/>
            <w:vAlign w:val="center"/>
          </w:tcPr>
          <w:p>
            <w:pPr>
              <w:widowControl/>
              <w:jc w:val="center"/>
              <w:rPr>
                <w:rFonts w:ascii="宋体" w:hAnsi="宋体" w:cs="宋体"/>
                <w:color w:val="000000"/>
                <w:kern w:val="0"/>
                <w:szCs w:val="21"/>
              </w:rPr>
            </w:pPr>
          </w:p>
        </w:tc>
        <w:tc>
          <w:tcPr>
            <w:tcW w:w="1134" w:type="dxa"/>
            <w:shd w:val="clear" w:color="auto" w:fill="auto"/>
            <w:vAlign w:val="center"/>
          </w:tcPr>
          <w:p>
            <w:pPr>
              <w:widowControl/>
              <w:jc w:val="center"/>
              <w:rPr>
                <w:rFonts w:ascii="宋体" w:hAnsi="宋体" w:cs="宋体"/>
                <w:color w:val="000000"/>
                <w:kern w:val="0"/>
                <w:szCs w:val="21"/>
              </w:rPr>
            </w:pPr>
          </w:p>
        </w:tc>
        <w:tc>
          <w:tcPr>
            <w:tcW w:w="1124" w:type="dxa"/>
            <w:shd w:val="clear" w:color="auto" w:fill="auto"/>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提交至少一篇社会热点、新闻的时评或调研报告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社会贡献</w:t>
            </w:r>
          </w:p>
        </w:tc>
        <w:tc>
          <w:tcPr>
            <w:tcW w:w="105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积极为社会和院校发展建言献策</w:t>
            </w:r>
          </w:p>
        </w:tc>
        <w:tc>
          <w:tcPr>
            <w:tcW w:w="709"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C7</w:t>
            </w:r>
          </w:p>
        </w:tc>
        <w:tc>
          <w:tcPr>
            <w:tcW w:w="2493"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能针对院校建设发展向相关职能部门提出意见和建议</w:t>
            </w:r>
          </w:p>
        </w:tc>
        <w:tc>
          <w:tcPr>
            <w:tcW w:w="1134" w:type="dxa"/>
            <w:shd w:val="clear" w:color="auto" w:fill="auto"/>
            <w:vAlign w:val="center"/>
          </w:tcPr>
          <w:p>
            <w:pPr>
              <w:widowControl/>
              <w:jc w:val="center"/>
              <w:rPr>
                <w:rFonts w:ascii="宋体" w:hAnsi="宋体" w:cs="宋体"/>
                <w:color w:val="000000"/>
                <w:kern w:val="0"/>
                <w:szCs w:val="21"/>
              </w:rPr>
            </w:pPr>
          </w:p>
        </w:tc>
        <w:tc>
          <w:tcPr>
            <w:tcW w:w="1134" w:type="dxa"/>
            <w:shd w:val="clear" w:color="auto" w:fill="auto"/>
            <w:vAlign w:val="center"/>
          </w:tcPr>
          <w:p>
            <w:pPr>
              <w:widowControl/>
              <w:jc w:val="center"/>
              <w:rPr>
                <w:rFonts w:ascii="宋体" w:hAnsi="宋体" w:cs="宋体"/>
                <w:color w:val="000000"/>
                <w:kern w:val="0"/>
                <w:szCs w:val="21"/>
              </w:rPr>
            </w:pPr>
          </w:p>
        </w:tc>
        <w:tc>
          <w:tcPr>
            <w:tcW w:w="1124" w:type="dxa"/>
            <w:shd w:val="clear" w:color="auto" w:fill="auto"/>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提供接收单位相关证明材料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国际视野</w:t>
            </w:r>
          </w:p>
        </w:tc>
        <w:tc>
          <w:tcPr>
            <w:tcW w:w="10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参加境外、国外交换、交流项目</w:t>
            </w:r>
          </w:p>
        </w:tc>
        <w:tc>
          <w:tcPr>
            <w:tcW w:w="70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C8</w:t>
            </w:r>
          </w:p>
        </w:tc>
        <w:tc>
          <w:tcPr>
            <w:tcW w:w="249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获得校级（含）以上的交流资格</w:t>
            </w:r>
          </w:p>
        </w:tc>
        <w:tc>
          <w:tcPr>
            <w:tcW w:w="113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p>
        </w:tc>
        <w:tc>
          <w:tcPr>
            <w:tcW w:w="112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continue"/>
            <w:vAlign w:val="center"/>
          </w:tcPr>
          <w:p>
            <w:pPr>
              <w:widowControl/>
              <w:jc w:val="center"/>
              <w:rPr>
                <w:rFonts w:ascii="宋体" w:hAnsi="宋体" w:cs="宋体"/>
                <w:color w:val="000000"/>
                <w:kern w:val="0"/>
                <w:szCs w:val="21"/>
              </w:rPr>
            </w:pPr>
          </w:p>
        </w:tc>
        <w:tc>
          <w:tcPr>
            <w:tcW w:w="10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参与有助开拓国际视野的活动和国际交流活动</w:t>
            </w:r>
          </w:p>
        </w:tc>
        <w:tc>
          <w:tcPr>
            <w:tcW w:w="70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C9</w:t>
            </w:r>
          </w:p>
        </w:tc>
        <w:tc>
          <w:tcPr>
            <w:tcW w:w="249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至少参加一次该类活动</w:t>
            </w:r>
          </w:p>
        </w:tc>
        <w:tc>
          <w:tcPr>
            <w:tcW w:w="113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p>
        </w:tc>
        <w:tc>
          <w:tcPr>
            <w:tcW w:w="112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提供活动参与证明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4" w:type="dxa"/>
            <w:vMerge w:val="continue"/>
            <w:vAlign w:val="center"/>
          </w:tcPr>
          <w:p>
            <w:pPr>
              <w:widowControl/>
              <w:jc w:val="center"/>
              <w:rPr>
                <w:rFonts w:ascii="宋体" w:hAnsi="宋体" w:cs="宋体"/>
                <w:color w:val="000000"/>
                <w:kern w:val="0"/>
                <w:szCs w:val="21"/>
              </w:rPr>
            </w:pPr>
          </w:p>
        </w:tc>
        <w:tc>
          <w:tcPr>
            <w:tcW w:w="584" w:type="dxa"/>
            <w:vMerge w:val="continue"/>
            <w:vAlign w:val="center"/>
          </w:tcPr>
          <w:p>
            <w:pPr>
              <w:widowControl/>
              <w:jc w:val="center"/>
              <w:rPr>
                <w:rFonts w:ascii="宋体" w:hAnsi="宋体" w:cs="宋体"/>
                <w:color w:val="000000"/>
                <w:kern w:val="0"/>
                <w:szCs w:val="21"/>
              </w:rPr>
            </w:pPr>
          </w:p>
        </w:tc>
        <w:tc>
          <w:tcPr>
            <w:tcW w:w="10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在院级(含)以上举办的国际化活动中担任志愿者</w:t>
            </w:r>
          </w:p>
        </w:tc>
        <w:tc>
          <w:tcPr>
            <w:tcW w:w="70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选达</w:t>
            </w:r>
          </w:p>
        </w:tc>
        <w:tc>
          <w:tcPr>
            <w:tcW w:w="60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C10</w:t>
            </w:r>
          </w:p>
        </w:tc>
        <w:tc>
          <w:tcPr>
            <w:tcW w:w="249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至少参加一次该类活动</w:t>
            </w:r>
          </w:p>
        </w:tc>
        <w:tc>
          <w:tcPr>
            <w:tcW w:w="113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p>
        </w:tc>
        <w:tc>
          <w:tcPr>
            <w:tcW w:w="1124" w:type="dxa"/>
            <w:vAlign w:val="center"/>
          </w:tcPr>
          <w:p>
            <w:pPr>
              <w:widowControl/>
              <w:jc w:val="center"/>
              <w:rPr>
                <w:rFonts w:ascii="宋体" w:hAnsi="宋体" w:cs="宋体"/>
                <w:color w:val="000000"/>
                <w:kern w:val="0"/>
                <w:szCs w:val="21"/>
              </w:rPr>
            </w:pPr>
          </w:p>
        </w:tc>
        <w:tc>
          <w:tcPr>
            <w:tcW w:w="11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提供活动参与证明</w:t>
            </w:r>
          </w:p>
        </w:tc>
      </w:tr>
    </w:tbl>
    <w:p>
      <w:pPr>
        <w:spacing w:line="360" w:lineRule="auto"/>
        <w:rPr>
          <w:rFonts w:asciiTheme="minorEastAsia" w:hAnsiTheme="minorEastAsia" w:eastAsiaTheme="minorEastAsia"/>
          <w:b/>
          <w:bCs/>
          <w:color w:val="000000" w:themeColor="text1"/>
          <w:szCs w:val="21"/>
          <w14:textFill>
            <w14:solidFill>
              <w14:schemeClr w14:val="tx1"/>
            </w14:solidFill>
          </w14:textFill>
        </w:rPr>
      </w:pPr>
    </w:p>
    <w:p>
      <w:pPr>
        <w:spacing w:line="360" w:lineRule="auto"/>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第九条</w:t>
      </w:r>
      <w:r>
        <w:rPr>
          <w:rFonts w:hint="eastAsia" w:asciiTheme="minorEastAsia" w:hAnsiTheme="minorEastAsia" w:eastAsiaTheme="minorEastAsia"/>
          <w:bCs/>
          <w:color w:val="000000" w:themeColor="text1"/>
          <w:szCs w:val="21"/>
          <w14:textFill>
            <w14:solidFill>
              <w14:schemeClr w14:val="tx1"/>
            </w14:solidFill>
          </w14:textFill>
        </w:rPr>
        <w:t xml:space="preserve">  符合以上指标之一者，不具备参评本科生奖学金及其他评奖、评优、评先资格：</w:t>
      </w:r>
    </w:p>
    <w:tbl>
      <w:tblPr>
        <w:tblStyle w:val="7"/>
        <w:tblW w:w="10228"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指标编号</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判定为不达标的情形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D1</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非议宪法和中国共产党的领导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D2</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传播邪教迷信，传播反动思想，传播不实言论，传播低俗文化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D3</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违反校内外各项规章制度，受到学院（含）以上通报批评或警告（含）以上处分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D4</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学业成绩不达标或体测成绩不合格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D5</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一年级学生未经批准不参加军训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D6</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剽窃、抄袭、侵占他人学术成果；篡改他人研究成果；伪造科研数据、资料、文献、注释或捏造事实、编造虚假研究成果；未参加研究或创作而在研究成果、学术论文上署名；买卖论文、由他人代写或者为他人代写论文；违反其他根据高校或学术组织、科研管理机构制定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D7</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宿舍卫生安全检查中，累计被点名批评累计2次（含）以上；或</w:t>
            </w:r>
            <w:r>
              <w:rPr>
                <w:rFonts w:hint="eastAsia" w:asciiTheme="minorEastAsia" w:hAnsiTheme="minorEastAsia" w:eastAsiaTheme="minorEastAsia"/>
                <w:color w:val="000000" w:themeColor="text1"/>
                <w:szCs w:val="21"/>
                <w:lang w:eastAsia="zh-CN"/>
                <w14:textFill>
                  <w14:solidFill>
                    <w14:schemeClr w14:val="tx1"/>
                  </w14:solidFill>
                </w14:textFill>
              </w:rPr>
              <w:t>被认定为</w:t>
            </w:r>
            <w:r>
              <w:rPr>
                <w:rFonts w:hint="eastAsia" w:asciiTheme="minorEastAsia" w:hAnsiTheme="minorEastAsia" w:eastAsiaTheme="minorEastAsia"/>
                <w:color w:val="000000" w:themeColor="text1"/>
                <w:szCs w:val="21"/>
                <w14:textFill>
                  <w14:solidFill>
                    <w14:schemeClr w14:val="tx1"/>
                  </w14:solidFill>
                </w14:textFill>
              </w:rPr>
              <w:t>安全事故</w:t>
            </w:r>
            <w:r>
              <w:rPr>
                <w:rFonts w:hint="eastAsia" w:asciiTheme="minorEastAsia" w:hAnsiTheme="minorEastAsia" w:eastAsiaTheme="minorEastAsia"/>
                <w:color w:val="000000" w:themeColor="text1"/>
                <w:szCs w:val="21"/>
                <w:lang w:eastAsia="zh-CN"/>
                <w14:textFill>
                  <w14:solidFill>
                    <w14:schemeClr w14:val="tx1"/>
                  </w14:solidFill>
                </w14:textFill>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D8</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新学期开学、“五一”、国庆等长假后，无正当理由未按时返校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D</w:t>
            </w:r>
            <w:r>
              <w:rPr>
                <w:rFonts w:hint="eastAsia" w:asciiTheme="minorEastAsia" w:hAnsiTheme="minorEastAsia" w:eastAsiaTheme="minorEastAsia"/>
                <w:bCs/>
                <w:color w:val="000000" w:themeColor="text1"/>
                <w:szCs w:val="21"/>
                <w14:textFill>
                  <w14:solidFill>
                    <w14:schemeClr w14:val="tx1"/>
                  </w14:solidFill>
                </w14:textFill>
              </w:rPr>
              <w:t>9</w:t>
            </w:r>
          </w:p>
        </w:tc>
        <w:tc>
          <w:tcPr>
            <w:tcW w:w="9165"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申请材料存在弄虚作假，经调查属实</w:t>
            </w:r>
          </w:p>
        </w:tc>
      </w:tr>
    </w:tbl>
    <w:p>
      <w:pPr>
        <w:ind w:left="-122" w:leftChars="-472" w:hanging="869" w:hangingChars="412"/>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三</w:t>
      </w:r>
    </w:p>
    <w:p>
      <w:pPr>
        <w:ind w:left="-122" w:leftChars="-472" w:hanging="869" w:hangingChars="412"/>
        <w:rPr>
          <w:rFonts w:asciiTheme="minorEastAsia" w:hAnsiTheme="minorEastAsia" w:eastAsiaTheme="minorEastAsia"/>
          <w:b/>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第十条</w:t>
      </w:r>
      <w:r>
        <w:rPr>
          <w:rFonts w:hint="eastAsia" w:asciiTheme="minorEastAsia" w:hAnsiTheme="minorEastAsia" w:eastAsiaTheme="minorEastAsia"/>
          <w:color w:val="000000" w:themeColor="text1"/>
          <w:szCs w:val="21"/>
          <w14:textFill>
            <w14:solidFill>
              <w14:schemeClr w14:val="tx1"/>
            </w14:solidFill>
          </w14:textFill>
        </w:rPr>
        <w:t xml:space="preserve"> 本方案由中山医学院学生工作办公室负责解释。 </w:t>
      </w:r>
    </w:p>
    <w:p>
      <w:pPr>
        <w:spacing w:line="360" w:lineRule="auto"/>
        <w:rPr>
          <w:rFonts w:asciiTheme="minorEastAsia" w:hAnsiTheme="minorEastAsia" w:eastAsiaTheme="minorEastAsia"/>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第十一条</w:t>
      </w:r>
      <w:r>
        <w:rPr>
          <w:rFonts w:hint="eastAsia" w:asciiTheme="minorEastAsia" w:hAnsiTheme="minorEastAsia" w:eastAsiaTheme="minorEastAsia"/>
          <w:color w:val="000000" w:themeColor="text1"/>
          <w:szCs w:val="21"/>
          <w14:textFill>
            <w14:solidFill>
              <w14:schemeClr w14:val="tx1"/>
            </w14:solidFill>
          </w14:textFill>
        </w:rPr>
        <w:t xml:space="preserve"> 本方案自公布之日起施行。 </w:t>
      </w:r>
    </w:p>
    <w:sectPr>
      <w:footerReference r:id="rId3" w:type="default"/>
      <w:pgSz w:w="11906" w:h="16838"/>
      <w:pgMar w:top="1440" w:right="1080" w:bottom="1440" w:left="108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F4ko0gAAAAMBAAAPAAAAAAAA&#10;AAEAIAAAACIAAABkcnMvZG93bnJldi54bWxQSwECFAAUAAAACACHTuJAa8uqwRgCAAATBAAADgAA&#10;AAAAAAABACAAAAAh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10"/>
    <w:rsid w:val="00014B51"/>
    <w:rsid w:val="00014ED1"/>
    <w:rsid w:val="00077009"/>
    <w:rsid w:val="00081E43"/>
    <w:rsid w:val="000928CA"/>
    <w:rsid w:val="000A209A"/>
    <w:rsid w:val="000C0204"/>
    <w:rsid w:val="000C2476"/>
    <w:rsid w:val="000C54B9"/>
    <w:rsid w:val="000D044B"/>
    <w:rsid w:val="000D2B34"/>
    <w:rsid w:val="000F2172"/>
    <w:rsid w:val="00105AB2"/>
    <w:rsid w:val="00117437"/>
    <w:rsid w:val="00123DD3"/>
    <w:rsid w:val="00126662"/>
    <w:rsid w:val="00132898"/>
    <w:rsid w:val="001422FF"/>
    <w:rsid w:val="00166BDD"/>
    <w:rsid w:val="001A4FF2"/>
    <w:rsid w:val="001E0265"/>
    <w:rsid w:val="001F6A1D"/>
    <w:rsid w:val="00211A1E"/>
    <w:rsid w:val="002232BE"/>
    <w:rsid w:val="0024528C"/>
    <w:rsid w:val="00267B10"/>
    <w:rsid w:val="002A1C06"/>
    <w:rsid w:val="002C3E7F"/>
    <w:rsid w:val="00377E67"/>
    <w:rsid w:val="00380703"/>
    <w:rsid w:val="00397AB1"/>
    <w:rsid w:val="0040514D"/>
    <w:rsid w:val="0040576F"/>
    <w:rsid w:val="00414AEC"/>
    <w:rsid w:val="004332FF"/>
    <w:rsid w:val="004339A5"/>
    <w:rsid w:val="004575CE"/>
    <w:rsid w:val="0047546B"/>
    <w:rsid w:val="004767FC"/>
    <w:rsid w:val="004B09D6"/>
    <w:rsid w:val="004E5130"/>
    <w:rsid w:val="005005E8"/>
    <w:rsid w:val="00541140"/>
    <w:rsid w:val="00556B41"/>
    <w:rsid w:val="005A1A21"/>
    <w:rsid w:val="005B4463"/>
    <w:rsid w:val="005C2BB6"/>
    <w:rsid w:val="005E29B6"/>
    <w:rsid w:val="005F3B51"/>
    <w:rsid w:val="00626B44"/>
    <w:rsid w:val="0063783E"/>
    <w:rsid w:val="006646C0"/>
    <w:rsid w:val="00680C06"/>
    <w:rsid w:val="0069118C"/>
    <w:rsid w:val="006A476E"/>
    <w:rsid w:val="006B5964"/>
    <w:rsid w:val="006E2231"/>
    <w:rsid w:val="006F35F0"/>
    <w:rsid w:val="006F6FD3"/>
    <w:rsid w:val="007070FF"/>
    <w:rsid w:val="00710F40"/>
    <w:rsid w:val="0074177F"/>
    <w:rsid w:val="00796939"/>
    <w:rsid w:val="007A3EBB"/>
    <w:rsid w:val="007A4B55"/>
    <w:rsid w:val="007B3CBA"/>
    <w:rsid w:val="008118C3"/>
    <w:rsid w:val="00824A9F"/>
    <w:rsid w:val="00826ECC"/>
    <w:rsid w:val="00842CA5"/>
    <w:rsid w:val="00852113"/>
    <w:rsid w:val="00853A0E"/>
    <w:rsid w:val="00856BAF"/>
    <w:rsid w:val="00881E4E"/>
    <w:rsid w:val="008E482D"/>
    <w:rsid w:val="00914B27"/>
    <w:rsid w:val="00936005"/>
    <w:rsid w:val="00936994"/>
    <w:rsid w:val="00975F39"/>
    <w:rsid w:val="009E542D"/>
    <w:rsid w:val="00A62638"/>
    <w:rsid w:val="00A64CE4"/>
    <w:rsid w:val="00A716BF"/>
    <w:rsid w:val="00A852CA"/>
    <w:rsid w:val="00A90E27"/>
    <w:rsid w:val="00AA179D"/>
    <w:rsid w:val="00AA1EEE"/>
    <w:rsid w:val="00AF14F0"/>
    <w:rsid w:val="00B0389D"/>
    <w:rsid w:val="00B263EA"/>
    <w:rsid w:val="00B26C15"/>
    <w:rsid w:val="00B35652"/>
    <w:rsid w:val="00BC7759"/>
    <w:rsid w:val="00BD6F53"/>
    <w:rsid w:val="00BE1584"/>
    <w:rsid w:val="00BE728E"/>
    <w:rsid w:val="00BF421E"/>
    <w:rsid w:val="00C30FD4"/>
    <w:rsid w:val="00C75D86"/>
    <w:rsid w:val="00CE0C50"/>
    <w:rsid w:val="00CE6AB8"/>
    <w:rsid w:val="00D244CC"/>
    <w:rsid w:val="00D33246"/>
    <w:rsid w:val="00D40680"/>
    <w:rsid w:val="00D56A67"/>
    <w:rsid w:val="00D76778"/>
    <w:rsid w:val="00D85ECE"/>
    <w:rsid w:val="00DC33A4"/>
    <w:rsid w:val="00E107DB"/>
    <w:rsid w:val="00E1497B"/>
    <w:rsid w:val="00E311A5"/>
    <w:rsid w:val="00E6197C"/>
    <w:rsid w:val="00E70DFB"/>
    <w:rsid w:val="00E71D3A"/>
    <w:rsid w:val="00E7430E"/>
    <w:rsid w:val="00E83B20"/>
    <w:rsid w:val="00F047FB"/>
    <w:rsid w:val="00F2644F"/>
    <w:rsid w:val="00F322CA"/>
    <w:rsid w:val="00F71C5D"/>
    <w:rsid w:val="00F848E6"/>
    <w:rsid w:val="00F8701B"/>
    <w:rsid w:val="00FC75D3"/>
    <w:rsid w:val="00FD0B81"/>
    <w:rsid w:val="00FF291C"/>
    <w:rsid w:val="00FF7FD7"/>
    <w:rsid w:val="03217829"/>
    <w:rsid w:val="05C863D5"/>
    <w:rsid w:val="09815618"/>
    <w:rsid w:val="0A5978F9"/>
    <w:rsid w:val="0DA85946"/>
    <w:rsid w:val="11211828"/>
    <w:rsid w:val="171C38A5"/>
    <w:rsid w:val="181D6ECB"/>
    <w:rsid w:val="1A573173"/>
    <w:rsid w:val="1CB50653"/>
    <w:rsid w:val="1D5B19F9"/>
    <w:rsid w:val="1EC4193B"/>
    <w:rsid w:val="22223ED0"/>
    <w:rsid w:val="23493ABA"/>
    <w:rsid w:val="263F02FE"/>
    <w:rsid w:val="267578B4"/>
    <w:rsid w:val="29357AC2"/>
    <w:rsid w:val="2D316E5E"/>
    <w:rsid w:val="2DAC162E"/>
    <w:rsid w:val="2E5D67E7"/>
    <w:rsid w:val="304E1D59"/>
    <w:rsid w:val="39685CB9"/>
    <w:rsid w:val="3E5036D3"/>
    <w:rsid w:val="4336642F"/>
    <w:rsid w:val="46047443"/>
    <w:rsid w:val="4A776F53"/>
    <w:rsid w:val="4EC2726E"/>
    <w:rsid w:val="4F936A0A"/>
    <w:rsid w:val="59DC4F57"/>
    <w:rsid w:val="5C3A1DC0"/>
    <w:rsid w:val="5CD05E90"/>
    <w:rsid w:val="5EAD7971"/>
    <w:rsid w:val="5F8F7968"/>
    <w:rsid w:val="62C54BA5"/>
    <w:rsid w:val="65762892"/>
    <w:rsid w:val="664E30C3"/>
    <w:rsid w:val="6BDA3BA5"/>
    <w:rsid w:val="746B6DB2"/>
    <w:rsid w:val="7DCD2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3"/>
    <w:qFormat/>
    <w:uiPriority w:val="0"/>
    <w:rPr>
      <w:rFonts w:ascii="Calibri" w:hAnsi="Calibri" w:eastAsia="宋体" w:cs="Times New Roman"/>
      <w:sz w:val="18"/>
      <w:szCs w:val="18"/>
    </w:rPr>
  </w:style>
  <w:style w:type="character" w:customStyle="1" w:styleId="9">
    <w:name w:val="页眉 Char"/>
    <w:basedOn w:val="5"/>
    <w:link w:val="4"/>
    <w:qFormat/>
    <w:uiPriority w:val="0"/>
    <w:rPr>
      <w:rFonts w:ascii="Calibri" w:hAnsi="Calibri" w:eastAsia="宋体" w:cs="Times New Roman"/>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ABA11-34F2-4D1E-A0F0-AC461E1C304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833</Words>
  <Characters>4752</Characters>
  <Lines>39</Lines>
  <Paragraphs>11</Paragraphs>
  <ScaleCrop>false</ScaleCrop>
  <LinksUpToDate>false</LinksUpToDate>
  <CharactersWithSpaces>5574</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2017-06-16T08:41:00Z</dcterms:created>
  <dc:creator>zhy q</dc:creator>
  <cp:lastModifiedBy>Administrator</cp:lastModifiedBy>
  <cp:lastPrinted>2017-04-17T07:34:00Z</cp:lastPrinted>
  <dcterms:modified xsi:type="dcterms:W3CDTF">2017-09-14T03:19:44Z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