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FC2" w:rsidRPr="001B4FC2" w:rsidRDefault="001B4FC2" w:rsidP="001B4FC2">
      <w:pPr>
        <w:widowControl/>
        <w:spacing w:line="560" w:lineRule="exact"/>
        <w:jc w:val="center"/>
        <w:rPr>
          <w:rFonts w:ascii="方正小标宋简体" w:eastAsia="方正小标宋简体" w:hAnsi="Arial Unicode MS" w:cs="Arial Unicode MS"/>
          <w:bCs/>
          <w:color w:val="000000"/>
          <w:kern w:val="0"/>
          <w:sz w:val="28"/>
          <w:szCs w:val="28"/>
        </w:rPr>
      </w:pPr>
      <w:r w:rsidRPr="001B4FC2">
        <w:rPr>
          <w:rFonts w:ascii="方正小标宋简体" w:eastAsia="方正小标宋简体" w:hAnsi="simsun" w:cs="宋体" w:hint="eastAsia"/>
          <w:bCs/>
          <w:color w:val="000000"/>
          <w:kern w:val="0"/>
          <w:sz w:val="28"/>
          <w:szCs w:val="28"/>
        </w:rPr>
        <w:t>2018年广州市卫生计生科技</w:t>
      </w:r>
      <w:r w:rsidRPr="001B4FC2">
        <w:rPr>
          <w:rFonts w:ascii="方正小标宋简体" w:eastAsia="方正小标宋简体" w:hAnsi="Arial Unicode MS" w:cs="Arial Unicode MS" w:hint="eastAsia"/>
          <w:bCs/>
          <w:color w:val="000000"/>
          <w:kern w:val="0"/>
          <w:sz w:val="28"/>
          <w:szCs w:val="28"/>
        </w:rPr>
        <w:t>重大项目申报指南</w:t>
      </w:r>
    </w:p>
    <w:p w:rsidR="001B4FC2" w:rsidRPr="001B4FC2" w:rsidRDefault="001B4FC2" w:rsidP="001B4FC2">
      <w:pPr>
        <w:widowControl/>
        <w:spacing w:line="560" w:lineRule="exact"/>
        <w:ind w:firstLine="198"/>
        <w:jc w:val="center"/>
        <w:rPr>
          <w:rFonts w:ascii="仿宋_GB2312" w:eastAsia="仿宋_GB2312" w:hAnsi="simsun" w:cs="宋体" w:hint="eastAsia"/>
          <w:kern w:val="0"/>
          <w:sz w:val="24"/>
          <w:szCs w:val="24"/>
        </w:rPr>
      </w:pPr>
    </w:p>
    <w:p w:rsidR="001B4FC2" w:rsidRPr="001B4FC2" w:rsidRDefault="001B4FC2" w:rsidP="001B4FC2">
      <w:pPr>
        <w:widowControl/>
        <w:adjustRightInd w:val="0"/>
        <w:spacing w:line="560" w:lineRule="exact"/>
        <w:ind w:firstLineChars="200" w:firstLine="560"/>
        <w:jc w:val="left"/>
        <w:rPr>
          <w:rFonts w:ascii="仿宋_GB2312" w:eastAsia="仿宋_GB2312" w:hAnsi="新宋体" w:cs="宋体" w:hint="eastAsia"/>
          <w:color w:val="000000"/>
          <w:kern w:val="0"/>
          <w:sz w:val="28"/>
          <w:szCs w:val="28"/>
        </w:rPr>
      </w:pPr>
      <w:r w:rsidRPr="001B4FC2">
        <w:rPr>
          <w:rFonts w:ascii="仿宋_GB2312" w:eastAsia="仿宋_GB2312" w:hAnsi="simsun" w:cs="宋体" w:hint="eastAsia"/>
          <w:color w:val="000000"/>
          <w:kern w:val="0"/>
          <w:sz w:val="28"/>
          <w:szCs w:val="28"/>
        </w:rPr>
        <w:t>为我</w:t>
      </w:r>
      <w:r w:rsidRPr="001B4FC2">
        <w:rPr>
          <w:rFonts w:ascii="仿宋_GB2312" w:eastAsia="仿宋_GB2312" w:hAnsi="新宋体" w:cs="宋体" w:hint="eastAsia"/>
          <w:color w:val="000000"/>
          <w:kern w:val="0"/>
          <w:sz w:val="28"/>
          <w:szCs w:val="28"/>
        </w:rPr>
        <w:t>市</w:t>
      </w:r>
      <w:r w:rsidRPr="001B4FC2">
        <w:rPr>
          <w:rFonts w:ascii="仿宋_GB2312" w:eastAsia="仿宋_GB2312" w:hAnsi="simsun" w:cs="宋体" w:hint="eastAsia"/>
          <w:color w:val="000000"/>
          <w:kern w:val="0"/>
          <w:sz w:val="28"/>
          <w:szCs w:val="28"/>
        </w:rPr>
        <w:t>解决</w:t>
      </w:r>
      <w:r w:rsidRPr="001B4FC2">
        <w:rPr>
          <w:rFonts w:ascii="仿宋_GB2312" w:eastAsia="仿宋_GB2312" w:hAnsi="新宋体" w:cs="宋体" w:hint="eastAsia"/>
          <w:color w:val="000000"/>
          <w:kern w:val="0"/>
          <w:sz w:val="28"/>
          <w:szCs w:val="28"/>
        </w:rPr>
        <w:t>目前</w:t>
      </w:r>
      <w:r w:rsidRPr="001B4FC2">
        <w:rPr>
          <w:rFonts w:ascii="仿宋_GB2312" w:eastAsia="仿宋_GB2312" w:hAnsi="simsun" w:cs="宋体" w:hint="eastAsia"/>
          <w:color w:val="000000"/>
          <w:kern w:val="0"/>
          <w:sz w:val="28"/>
          <w:szCs w:val="28"/>
        </w:rPr>
        <w:t>重大公共卫生问题提供基础数据、防治策略和医药卫生体制改革决策等提供依据，</w:t>
      </w:r>
      <w:r w:rsidRPr="001B4FC2">
        <w:rPr>
          <w:rFonts w:ascii="仿宋_GB2312" w:eastAsia="仿宋_GB2312" w:hAnsi="新宋体" w:cs="宋体" w:hint="eastAsia"/>
          <w:color w:val="000000"/>
          <w:kern w:val="0"/>
          <w:sz w:val="28"/>
          <w:szCs w:val="28"/>
        </w:rPr>
        <w:t>结合我市工作实际，制定本《指南》。</w:t>
      </w:r>
    </w:p>
    <w:p w:rsidR="001B4FC2" w:rsidRPr="001B4FC2" w:rsidRDefault="001B4FC2" w:rsidP="001B4FC2">
      <w:pPr>
        <w:widowControl/>
        <w:spacing w:line="560" w:lineRule="exact"/>
        <w:ind w:firstLineChars="200" w:firstLine="560"/>
        <w:jc w:val="left"/>
        <w:rPr>
          <w:rFonts w:ascii="黑体" w:eastAsia="黑体" w:hAnsi="黑体" w:cs="宋体" w:hint="eastAsia"/>
          <w:bCs/>
          <w:color w:val="000000"/>
          <w:kern w:val="0"/>
          <w:sz w:val="28"/>
          <w:szCs w:val="28"/>
        </w:rPr>
      </w:pPr>
      <w:r w:rsidRPr="001B4FC2">
        <w:rPr>
          <w:rFonts w:ascii="黑体" w:eastAsia="黑体" w:hAnsi="黑体" w:cs="宋体" w:hint="eastAsia"/>
          <w:bCs/>
          <w:color w:val="000000"/>
          <w:kern w:val="0"/>
          <w:sz w:val="28"/>
          <w:szCs w:val="28"/>
        </w:rPr>
        <w:t>一、总体要求</w:t>
      </w:r>
    </w:p>
    <w:p w:rsidR="001B4FC2" w:rsidRPr="001B4FC2" w:rsidRDefault="001B4FC2" w:rsidP="001B4FC2">
      <w:pPr>
        <w:widowControl/>
        <w:spacing w:line="560" w:lineRule="exact"/>
        <w:ind w:firstLineChars="200" w:firstLine="560"/>
        <w:jc w:val="left"/>
        <w:rPr>
          <w:rFonts w:ascii="仿宋_GB2312" w:eastAsia="仿宋_GB2312" w:hAnsi="simsun" w:cs="宋体" w:hint="eastAsia"/>
          <w:b/>
          <w:color w:val="000000"/>
          <w:kern w:val="0"/>
          <w:sz w:val="28"/>
          <w:szCs w:val="28"/>
        </w:rPr>
      </w:pPr>
      <w:r w:rsidRPr="001B4FC2">
        <w:rPr>
          <w:rFonts w:ascii="仿宋_GB2312" w:eastAsia="仿宋_GB2312" w:hAnsi="simsun" w:cs="宋体" w:hint="eastAsia"/>
          <w:color w:val="000000"/>
          <w:kern w:val="0"/>
          <w:sz w:val="28"/>
          <w:szCs w:val="28"/>
        </w:rPr>
        <w:t>重大项目面向广州市属各级医疗卫生单位、广州地区高等院校及其直属医疗单位和科研机构开放，公开申报。旨在通过多种形式的合作，在指定的领域和方向联合攻关，结合实际，为解决广州地区重大医疗卫生和计划生育问题以及医药卫生体制改革提供基础数据、防治策略和工作方案。研究成果除通过发表相关论文外、应提交翔实的研究报告，提出相关对策措施，为广州市医疗卫生事业的全面发展和卫生行政决策提供依据，并通过市卫生计生委组织的专家评审验收。2018年拟立项并资助4个项目，每项资助30-60万元，具体资助额度经立项后财务评审后确定。项目研究周期1-2年，项目承担单位应给予支持和配套资助。</w:t>
      </w:r>
    </w:p>
    <w:p w:rsidR="001B4FC2" w:rsidRPr="001B4FC2" w:rsidRDefault="001B4FC2" w:rsidP="001B4FC2">
      <w:pPr>
        <w:widowControl/>
        <w:spacing w:line="560" w:lineRule="exact"/>
        <w:ind w:firstLineChars="200" w:firstLine="560"/>
        <w:jc w:val="left"/>
        <w:rPr>
          <w:rFonts w:ascii="黑体" w:eastAsia="黑体" w:hAnsi="黑体" w:cs="宋体" w:hint="eastAsia"/>
          <w:bCs/>
          <w:color w:val="000000"/>
          <w:kern w:val="0"/>
          <w:sz w:val="28"/>
          <w:szCs w:val="28"/>
        </w:rPr>
      </w:pPr>
      <w:r w:rsidRPr="001B4FC2">
        <w:rPr>
          <w:rFonts w:ascii="黑体" w:eastAsia="黑体" w:hAnsi="黑体" w:cs="宋体" w:hint="eastAsia"/>
          <w:bCs/>
          <w:color w:val="000000"/>
          <w:kern w:val="0"/>
          <w:sz w:val="28"/>
          <w:szCs w:val="28"/>
        </w:rPr>
        <w:t>二、申报要求</w:t>
      </w:r>
    </w:p>
    <w:p w:rsidR="001B4FC2" w:rsidRPr="001B4FC2" w:rsidRDefault="001B4FC2" w:rsidP="001B4FC2">
      <w:pPr>
        <w:widowControl/>
        <w:spacing w:line="560" w:lineRule="exact"/>
        <w:ind w:firstLineChars="200" w:firstLine="560"/>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1.申报单位须具有独立法人资格，研发基础条件和运行机制良好，</w:t>
      </w:r>
      <w:r w:rsidRPr="001B4FC2">
        <w:rPr>
          <w:rFonts w:ascii="仿宋_GB2312" w:eastAsia="仿宋_GB2312" w:hAnsi="simsun" w:cs="宋体" w:hint="eastAsia"/>
          <w:color w:val="333333"/>
          <w:kern w:val="0"/>
          <w:sz w:val="28"/>
          <w:szCs w:val="28"/>
        </w:rPr>
        <w:t>能为完成项目任务提供必要的保障条件。</w:t>
      </w:r>
      <w:r w:rsidRPr="001B4FC2">
        <w:rPr>
          <w:rFonts w:ascii="仿宋_GB2312" w:eastAsia="仿宋_GB2312" w:hAnsi="simsun" w:cs="宋体" w:hint="eastAsia"/>
          <w:color w:val="000000"/>
          <w:kern w:val="0"/>
          <w:sz w:val="28"/>
          <w:szCs w:val="28"/>
        </w:rPr>
        <w:t>鼓励多单位整合优势科技资源，共同申报。</w:t>
      </w:r>
    </w:p>
    <w:p w:rsidR="001B4FC2" w:rsidRPr="001B4FC2" w:rsidRDefault="001B4FC2" w:rsidP="001B4FC2">
      <w:pPr>
        <w:widowControl/>
        <w:spacing w:line="560" w:lineRule="exact"/>
        <w:ind w:firstLineChars="200" w:firstLine="560"/>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2.项目申请者及其所在单位须对所有申报材料的真实性、合法性、有效性负责，并须自行承担包括医学伦理、知识产权纠纷在内的一切风险。</w:t>
      </w:r>
    </w:p>
    <w:p w:rsidR="001B4FC2" w:rsidRPr="001B4FC2" w:rsidRDefault="001B4FC2" w:rsidP="001B4FC2">
      <w:pPr>
        <w:widowControl/>
        <w:spacing w:line="560" w:lineRule="exact"/>
        <w:ind w:firstLineChars="200" w:firstLine="560"/>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3.项目负责人应熟悉本领域国内外科技发展动态，具有本领域的工作经验，是实际主持研究工作的科技人员，具有高级职称，年龄原</w:t>
      </w:r>
      <w:r w:rsidRPr="001B4FC2">
        <w:rPr>
          <w:rFonts w:ascii="仿宋_GB2312" w:eastAsia="仿宋_GB2312" w:hAnsi="simsun" w:cs="宋体" w:hint="eastAsia"/>
          <w:color w:val="000000"/>
          <w:kern w:val="0"/>
          <w:sz w:val="28"/>
          <w:szCs w:val="28"/>
        </w:rPr>
        <w:lastRenderedPageBreak/>
        <w:t>则上在57岁以下(含57岁);政府公务员、退休人员不得作为项目负责人。</w:t>
      </w:r>
    </w:p>
    <w:p w:rsidR="001B4FC2" w:rsidRPr="001B4FC2" w:rsidRDefault="001B4FC2" w:rsidP="001B4FC2">
      <w:pPr>
        <w:widowControl/>
        <w:spacing w:line="560" w:lineRule="exact"/>
        <w:ind w:firstLineChars="200" w:firstLine="560"/>
        <w:jc w:val="left"/>
        <w:rPr>
          <w:rFonts w:ascii="仿宋_GB2312" w:eastAsia="仿宋_GB2312" w:hAnsi="宋体" w:cs="宋体" w:hint="eastAsia"/>
          <w:color w:val="000000"/>
          <w:kern w:val="0"/>
          <w:sz w:val="28"/>
          <w:szCs w:val="28"/>
        </w:rPr>
      </w:pPr>
      <w:r w:rsidRPr="001B4FC2">
        <w:rPr>
          <w:rFonts w:ascii="仿宋_GB2312" w:eastAsia="仿宋_GB2312" w:hAnsi="simsun" w:cs="宋体" w:hint="eastAsia"/>
          <w:color w:val="000000"/>
          <w:kern w:val="0"/>
          <w:sz w:val="28"/>
          <w:szCs w:val="28"/>
        </w:rPr>
        <w:t>4.</w:t>
      </w:r>
      <w:r w:rsidRPr="001B4FC2">
        <w:rPr>
          <w:rFonts w:ascii="仿宋_GB2312" w:eastAsia="仿宋_GB2312" w:hAnsi="宋体" w:cs="宋体" w:hint="eastAsia"/>
          <w:color w:val="000000"/>
          <w:kern w:val="0"/>
          <w:sz w:val="28"/>
          <w:szCs w:val="28"/>
        </w:rPr>
        <w:t>原则上不受理已经获得国家和省、市等有关科技管理部门立项资助项目的申请。</w:t>
      </w:r>
      <w:r w:rsidRPr="001B4FC2">
        <w:rPr>
          <w:rFonts w:ascii="仿宋_GB2312" w:eastAsia="仿宋_GB2312" w:hAnsi="simsun" w:cs="宋体" w:hint="eastAsia"/>
          <w:color w:val="000000"/>
          <w:kern w:val="0"/>
          <w:sz w:val="28"/>
          <w:szCs w:val="28"/>
        </w:rPr>
        <w:t>内容相同或相近的项目不得重复申报不同类别的科技计划项目。</w:t>
      </w:r>
    </w:p>
    <w:p w:rsidR="001B4FC2" w:rsidRPr="001B4FC2" w:rsidRDefault="001B4FC2" w:rsidP="001B4FC2">
      <w:pPr>
        <w:widowControl/>
        <w:adjustRightInd w:val="0"/>
        <w:spacing w:line="560" w:lineRule="exact"/>
        <w:ind w:firstLineChars="200" w:firstLine="560"/>
        <w:jc w:val="left"/>
        <w:rPr>
          <w:rFonts w:ascii="仿宋_GB2312" w:eastAsia="仿宋_GB2312" w:hAnsi="宋体" w:cs="宋体" w:hint="eastAsia"/>
          <w:color w:val="000000"/>
          <w:kern w:val="0"/>
          <w:sz w:val="28"/>
          <w:szCs w:val="28"/>
        </w:rPr>
      </w:pPr>
      <w:r w:rsidRPr="001B4FC2">
        <w:rPr>
          <w:rFonts w:ascii="仿宋_GB2312" w:eastAsia="仿宋_GB2312" w:hAnsi="Arial" w:cs="Arial" w:hint="eastAsia"/>
          <w:color w:val="000000"/>
          <w:kern w:val="0"/>
          <w:sz w:val="28"/>
          <w:szCs w:val="28"/>
        </w:rPr>
        <w:t>5.</w:t>
      </w:r>
      <w:r w:rsidRPr="001B4FC2">
        <w:rPr>
          <w:rFonts w:ascii="仿宋_GB2312" w:eastAsia="仿宋_GB2312" w:hAnsi="宋体" w:cs="宋体" w:hint="eastAsia"/>
          <w:color w:val="000000"/>
          <w:kern w:val="0"/>
          <w:sz w:val="28"/>
          <w:szCs w:val="28"/>
        </w:rPr>
        <w:t>原则上不受理已有2项以上（含2项）在</w:t>
      </w:r>
      <w:proofErr w:type="gramStart"/>
      <w:r w:rsidRPr="001B4FC2">
        <w:rPr>
          <w:rFonts w:ascii="仿宋_GB2312" w:eastAsia="仿宋_GB2312" w:hAnsi="宋体" w:cs="宋体" w:hint="eastAsia"/>
          <w:color w:val="000000"/>
          <w:kern w:val="0"/>
          <w:sz w:val="28"/>
          <w:szCs w:val="28"/>
        </w:rPr>
        <w:t>研</w:t>
      </w:r>
      <w:proofErr w:type="gramEnd"/>
      <w:r w:rsidRPr="001B4FC2">
        <w:rPr>
          <w:rFonts w:ascii="仿宋_GB2312" w:eastAsia="仿宋_GB2312" w:hAnsi="宋体" w:cs="宋体" w:hint="eastAsia"/>
          <w:color w:val="000000"/>
          <w:kern w:val="0"/>
          <w:sz w:val="28"/>
          <w:szCs w:val="28"/>
        </w:rPr>
        <w:t>市卫生计生委科技项目的负责人申报项目。</w:t>
      </w:r>
    </w:p>
    <w:p w:rsidR="001B4FC2" w:rsidRPr="001B4FC2" w:rsidRDefault="001B4FC2" w:rsidP="001B4FC2">
      <w:pPr>
        <w:widowControl/>
        <w:adjustRightInd w:val="0"/>
        <w:spacing w:line="560" w:lineRule="exact"/>
        <w:ind w:firstLineChars="200" w:firstLine="560"/>
        <w:jc w:val="left"/>
        <w:rPr>
          <w:rFonts w:ascii="仿宋_GB2312" w:eastAsia="仿宋_GB2312" w:hAnsi="Arial" w:cs="Arial" w:hint="eastAsia"/>
          <w:color w:val="000000"/>
          <w:kern w:val="0"/>
          <w:sz w:val="28"/>
          <w:szCs w:val="28"/>
        </w:rPr>
      </w:pPr>
      <w:r w:rsidRPr="001B4FC2">
        <w:rPr>
          <w:rFonts w:ascii="仿宋_GB2312" w:eastAsia="仿宋_GB2312" w:hAnsi="宋体" w:cs="宋体" w:hint="eastAsia"/>
          <w:color w:val="000000"/>
          <w:kern w:val="0"/>
          <w:sz w:val="28"/>
          <w:szCs w:val="28"/>
        </w:rPr>
        <w:t>6.每法人单位每个研究专题限报1项，</w:t>
      </w:r>
      <w:r w:rsidRPr="001B4FC2">
        <w:rPr>
          <w:rFonts w:ascii="仿宋_GB2312" w:eastAsia="仿宋_GB2312" w:hAnsi="Arial" w:cs="Arial" w:hint="eastAsia"/>
          <w:color w:val="000000"/>
          <w:kern w:val="0"/>
          <w:sz w:val="28"/>
          <w:szCs w:val="28"/>
        </w:rPr>
        <w:t>同一负责人同</w:t>
      </w:r>
      <w:proofErr w:type="gramStart"/>
      <w:r w:rsidRPr="001B4FC2">
        <w:rPr>
          <w:rFonts w:ascii="仿宋_GB2312" w:eastAsia="仿宋_GB2312" w:hAnsi="Arial" w:cs="Arial" w:hint="eastAsia"/>
          <w:color w:val="000000"/>
          <w:kern w:val="0"/>
          <w:sz w:val="28"/>
          <w:szCs w:val="28"/>
        </w:rPr>
        <w:t>一</w:t>
      </w:r>
      <w:proofErr w:type="gramEnd"/>
      <w:r w:rsidRPr="001B4FC2">
        <w:rPr>
          <w:rFonts w:ascii="仿宋_GB2312" w:eastAsia="仿宋_GB2312" w:hAnsi="Arial" w:cs="Arial" w:hint="eastAsia"/>
          <w:color w:val="000000"/>
          <w:kern w:val="0"/>
          <w:sz w:val="28"/>
          <w:szCs w:val="28"/>
        </w:rPr>
        <w:t>年度只能申报1项。</w:t>
      </w:r>
    </w:p>
    <w:p w:rsidR="001B4FC2" w:rsidRPr="001B4FC2" w:rsidRDefault="001B4FC2" w:rsidP="001B4FC2">
      <w:pPr>
        <w:widowControl/>
        <w:adjustRightInd w:val="0"/>
        <w:spacing w:line="560" w:lineRule="exact"/>
        <w:ind w:firstLineChars="200" w:firstLine="560"/>
        <w:jc w:val="left"/>
        <w:rPr>
          <w:rFonts w:ascii="仿宋_GB2312" w:eastAsia="仿宋_GB2312" w:hAnsi="Arial" w:cs="Arial" w:hint="eastAsia"/>
          <w:color w:val="000000"/>
          <w:kern w:val="0"/>
          <w:sz w:val="28"/>
          <w:szCs w:val="28"/>
        </w:rPr>
      </w:pPr>
      <w:r w:rsidRPr="001B4FC2">
        <w:rPr>
          <w:rFonts w:ascii="仿宋_GB2312" w:eastAsia="仿宋_GB2312" w:hAnsi="Arial" w:cs="Arial" w:hint="eastAsia"/>
          <w:color w:val="000000"/>
          <w:kern w:val="0"/>
          <w:sz w:val="28"/>
          <w:szCs w:val="28"/>
        </w:rPr>
        <w:t>7.对于已</w:t>
      </w:r>
      <w:r w:rsidRPr="001B4FC2">
        <w:rPr>
          <w:rFonts w:ascii="仿宋_GB2312" w:eastAsia="仿宋_GB2312" w:hAnsi="宋体" w:cs="宋体" w:hint="eastAsia"/>
          <w:color w:val="000000"/>
          <w:kern w:val="0"/>
          <w:sz w:val="28"/>
          <w:szCs w:val="28"/>
        </w:rPr>
        <w:t>承担项目但无正当理由，超</w:t>
      </w:r>
      <w:r w:rsidRPr="001B4FC2">
        <w:rPr>
          <w:rFonts w:ascii="仿宋_GB2312" w:eastAsia="仿宋_GB2312" w:hAnsi="simsun" w:cs="宋体" w:hint="eastAsia"/>
          <w:color w:val="000000"/>
          <w:kern w:val="0"/>
          <w:sz w:val="28"/>
          <w:szCs w:val="28"/>
        </w:rPr>
        <w:t>期一年未能按相关要求办理结题或验收的项目负责人，禁止</w:t>
      </w:r>
      <w:r w:rsidRPr="001B4FC2">
        <w:rPr>
          <w:rFonts w:ascii="仿宋_GB2312" w:eastAsia="仿宋_GB2312" w:hAnsi="宋体" w:cs="宋体" w:hint="eastAsia"/>
          <w:color w:val="000000"/>
          <w:kern w:val="0"/>
          <w:sz w:val="28"/>
          <w:szCs w:val="28"/>
        </w:rPr>
        <w:t>申报</w:t>
      </w:r>
      <w:r w:rsidRPr="001B4FC2">
        <w:rPr>
          <w:rFonts w:ascii="仿宋_GB2312" w:eastAsia="仿宋_GB2312" w:hAnsi="Arial" w:cs="Arial" w:hint="eastAsia"/>
          <w:color w:val="000000"/>
          <w:kern w:val="0"/>
          <w:sz w:val="28"/>
          <w:szCs w:val="28"/>
        </w:rPr>
        <w:t>。</w:t>
      </w:r>
    </w:p>
    <w:p w:rsidR="001B4FC2" w:rsidRPr="001B4FC2" w:rsidRDefault="001B4FC2" w:rsidP="001B4FC2">
      <w:pPr>
        <w:widowControl/>
        <w:adjustRightInd w:val="0"/>
        <w:spacing w:line="560" w:lineRule="exact"/>
        <w:ind w:firstLineChars="200" w:firstLine="560"/>
        <w:jc w:val="left"/>
        <w:rPr>
          <w:rFonts w:ascii="仿宋_GB2312" w:eastAsia="仿宋_GB2312" w:hAnsi="新宋体" w:cs="宋体" w:hint="eastAsia"/>
          <w:color w:val="000000"/>
          <w:kern w:val="0"/>
          <w:sz w:val="28"/>
          <w:szCs w:val="28"/>
        </w:rPr>
      </w:pPr>
      <w:r w:rsidRPr="001B4FC2">
        <w:rPr>
          <w:rFonts w:ascii="仿宋_GB2312" w:eastAsia="仿宋_GB2312" w:hAnsi="simsun" w:cs="宋体" w:hint="eastAsia"/>
          <w:color w:val="000000"/>
          <w:kern w:val="0"/>
          <w:sz w:val="28"/>
          <w:szCs w:val="28"/>
        </w:rPr>
        <w:t>8.各申报单位和项目推荐单位要严格按照</w:t>
      </w:r>
      <w:r w:rsidRPr="001B4FC2">
        <w:rPr>
          <w:rFonts w:ascii="仿宋_GB2312" w:eastAsia="仿宋_GB2312" w:hAnsi="新宋体" w:cs="宋体" w:hint="eastAsia"/>
          <w:color w:val="000000"/>
          <w:kern w:val="0"/>
          <w:sz w:val="28"/>
          <w:szCs w:val="28"/>
        </w:rPr>
        <w:t>本《指南》的要求，认真做好本单位及所属单位项目的组织申报和审查推荐工作。</w:t>
      </w:r>
    </w:p>
    <w:p w:rsidR="001B4FC2" w:rsidRPr="001B4FC2" w:rsidRDefault="001B4FC2" w:rsidP="001B4FC2">
      <w:pPr>
        <w:widowControl/>
        <w:spacing w:line="560" w:lineRule="exact"/>
        <w:ind w:firstLineChars="200" w:firstLine="560"/>
        <w:jc w:val="left"/>
        <w:rPr>
          <w:rFonts w:ascii="黑体" w:eastAsia="黑体" w:hAnsi="黑体" w:cs="宋体" w:hint="eastAsia"/>
          <w:bCs/>
          <w:color w:val="000000"/>
          <w:kern w:val="0"/>
          <w:sz w:val="28"/>
          <w:szCs w:val="28"/>
        </w:rPr>
      </w:pPr>
      <w:r w:rsidRPr="001B4FC2">
        <w:rPr>
          <w:rFonts w:ascii="黑体" w:eastAsia="黑体" w:hAnsi="黑体" w:cs="宋体" w:hint="eastAsia"/>
          <w:bCs/>
          <w:color w:val="000000"/>
          <w:kern w:val="0"/>
          <w:sz w:val="28"/>
          <w:szCs w:val="28"/>
        </w:rPr>
        <w:t>三、申报专题</w:t>
      </w:r>
    </w:p>
    <w:p w:rsidR="001B4FC2" w:rsidRPr="001B4FC2" w:rsidRDefault="001B4FC2" w:rsidP="001B4FC2">
      <w:pPr>
        <w:widowControl/>
        <w:adjustRightInd w:val="0"/>
        <w:spacing w:line="560" w:lineRule="exact"/>
        <w:ind w:firstLineChars="200" w:firstLine="562"/>
        <w:jc w:val="left"/>
        <w:rPr>
          <w:rFonts w:ascii="仿宋_GB2312" w:eastAsia="仿宋_GB2312" w:hAnsi="新宋体" w:cs="宋体" w:hint="eastAsia"/>
          <w:color w:val="FF0000"/>
          <w:kern w:val="0"/>
          <w:sz w:val="28"/>
          <w:szCs w:val="28"/>
        </w:rPr>
      </w:pPr>
      <w:r w:rsidRPr="001B4FC2">
        <w:rPr>
          <w:rFonts w:ascii="仿宋_GB2312" w:eastAsia="仿宋_GB2312" w:hAnsi="新宋体" w:cs="宋体" w:hint="eastAsia"/>
          <w:b/>
          <w:color w:val="000000"/>
          <w:kern w:val="0"/>
          <w:sz w:val="28"/>
          <w:szCs w:val="28"/>
        </w:rPr>
        <w:t>专题1：</w:t>
      </w:r>
      <w:r w:rsidRPr="001B4FC2">
        <w:rPr>
          <w:rFonts w:ascii="仿宋_GB2312" w:eastAsia="仿宋_GB2312" w:hAnsi="新宋体" w:cs="宋体" w:hint="eastAsia"/>
          <w:color w:val="000000"/>
          <w:kern w:val="0"/>
          <w:sz w:val="28"/>
          <w:szCs w:val="28"/>
        </w:rPr>
        <w:t>广州市家庭医生签约服务绩效评价体系研究</w:t>
      </w:r>
    </w:p>
    <w:p w:rsidR="001B4FC2" w:rsidRPr="001B4FC2" w:rsidRDefault="001B4FC2" w:rsidP="001B4FC2">
      <w:pPr>
        <w:widowControl/>
        <w:adjustRightInd w:val="0"/>
        <w:spacing w:line="560" w:lineRule="exact"/>
        <w:ind w:firstLineChars="200" w:firstLine="562"/>
        <w:jc w:val="left"/>
        <w:rPr>
          <w:rFonts w:ascii="仿宋_GB2312" w:eastAsia="仿宋_GB2312" w:hAnsi="仿宋" w:cs="宋体" w:hint="eastAsia"/>
          <w:color w:val="000000"/>
          <w:kern w:val="0"/>
          <w:sz w:val="28"/>
          <w:szCs w:val="28"/>
        </w:rPr>
      </w:pPr>
      <w:r w:rsidRPr="001B4FC2">
        <w:rPr>
          <w:rFonts w:ascii="仿宋_GB2312" w:eastAsia="仿宋_GB2312" w:hAnsi="仿宋" w:cs="宋体" w:hint="eastAsia"/>
          <w:b/>
          <w:color w:val="000000"/>
          <w:kern w:val="0"/>
          <w:sz w:val="28"/>
          <w:szCs w:val="28"/>
        </w:rPr>
        <w:t>研究内容：</w:t>
      </w:r>
      <w:r w:rsidRPr="001B4FC2">
        <w:rPr>
          <w:rFonts w:ascii="仿宋_GB2312" w:eastAsia="仿宋_GB2312" w:hAnsi="仿宋" w:cs="宋体" w:hint="eastAsia"/>
          <w:color w:val="000000"/>
          <w:kern w:val="0"/>
          <w:sz w:val="28"/>
          <w:szCs w:val="28"/>
        </w:rPr>
        <w:t>了解国内外家庭医生签约服务绩效评价体系的现状及经验，对我市基层医疗卫生机构开展家庭医生签约服务情况进行调研，包括提供的服务项目、服务内容、服务数量、服务质量等。通过对我市家庭医生团队提供的家庭医生服务项目标准化工作量及成本进行测算（包括每一项服务项目的人力成本、交通成本、设备成本、运营成本等）、居民知晓率及满意度等方面进行分析，探讨建立符合我市实际家庭医生签约服务绩效评价指标体系，为稳步推进我市家庭医生签约服务工作，建立完善签约服务补偿与激励机制提供政策建议。</w:t>
      </w:r>
    </w:p>
    <w:p w:rsidR="001B4FC2" w:rsidRPr="001B4FC2" w:rsidRDefault="001B4FC2" w:rsidP="001B4FC2">
      <w:pPr>
        <w:widowControl/>
        <w:adjustRightInd w:val="0"/>
        <w:spacing w:line="560" w:lineRule="exact"/>
        <w:ind w:firstLineChars="200" w:firstLine="562"/>
        <w:jc w:val="left"/>
        <w:rPr>
          <w:rFonts w:ascii="宋体" w:eastAsia="宋体" w:hAnsi="宋体" w:cs="宋体" w:hint="eastAsia"/>
          <w:bCs/>
          <w:snapToGrid w:val="0"/>
          <w:kern w:val="0"/>
          <w:sz w:val="24"/>
          <w:szCs w:val="24"/>
        </w:rPr>
      </w:pPr>
      <w:r w:rsidRPr="001B4FC2">
        <w:rPr>
          <w:rFonts w:ascii="仿宋_GB2312" w:eastAsia="仿宋_GB2312" w:hAnsi="仿宋" w:cs="宋体" w:hint="eastAsia"/>
          <w:b/>
          <w:bCs/>
          <w:snapToGrid w:val="0"/>
          <w:color w:val="000000"/>
          <w:kern w:val="0"/>
          <w:sz w:val="28"/>
          <w:szCs w:val="28"/>
        </w:rPr>
        <w:lastRenderedPageBreak/>
        <w:t>预期目标：</w:t>
      </w:r>
      <w:r w:rsidRPr="001B4FC2">
        <w:rPr>
          <w:rFonts w:ascii="仿宋_GB2312" w:eastAsia="仿宋_GB2312" w:hAnsi="仿宋" w:cs="宋体" w:hint="eastAsia"/>
          <w:bCs/>
          <w:snapToGrid w:val="0"/>
          <w:color w:val="000000"/>
          <w:kern w:val="0"/>
          <w:sz w:val="28"/>
          <w:szCs w:val="28"/>
        </w:rPr>
        <w:t>建立一套切合我市实际、科学可行的家庭医生签约服务绩效评价指标体系，以提高我市家庭医生签约服务管理工作的科学性，为评价本地区家庭医生签约服务工作实效以及基层医疗卫生机构评价家庭医生团队绩效提供指导。</w:t>
      </w:r>
    </w:p>
    <w:p w:rsidR="001B4FC2" w:rsidRPr="001B4FC2" w:rsidRDefault="001B4FC2" w:rsidP="001B4FC2">
      <w:pPr>
        <w:widowControl/>
        <w:spacing w:line="560" w:lineRule="exact"/>
        <w:ind w:firstLineChars="200" w:firstLine="562"/>
        <w:jc w:val="left"/>
        <w:rPr>
          <w:rFonts w:ascii="宋体" w:eastAsia="宋体" w:hAnsi="宋体" w:cs="宋体" w:hint="eastAsia"/>
          <w:kern w:val="0"/>
          <w:sz w:val="24"/>
          <w:szCs w:val="24"/>
        </w:rPr>
      </w:pPr>
      <w:r w:rsidRPr="001B4FC2">
        <w:rPr>
          <w:rFonts w:ascii="仿宋_GB2312" w:eastAsia="仿宋_GB2312" w:hAnsi="仿宋" w:cs="宋体" w:hint="eastAsia"/>
          <w:b/>
          <w:color w:val="000000"/>
          <w:kern w:val="0"/>
          <w:sz w:val="28"/>
          <w:szCs w:val="28"/>
        </w:rPr>
        <w:t>研究团队要求：</w:t>
      </w:r>
      <w:r w:rsidRPr="001B4FC2">
        <w:rPr>
          <w:rFonts w:ascii="仿宋_GB2312" w:eastAsia="仿宋_GB2312" w:hAnsi="仿宋" w:cs="宋体" w:hint="eastAsia"/>
          <w:bCs/>
          <w:snapToGrid w:val="0"/>
          <w:color w:val="000000"/>
          <w:kern w:val="0"/>
          <w:sz w:val="28"/>
          <w:szCs w:val="28"/>
        </w:rPr>
        <w:t>要求从事卫生经济学或卫生管理学或卫生统计学研究，熟悉医药卫生体制改革、绩效管理、卫生资源配置、家庭医生签约服务等政策的研究人员，联合卫生经济、财会、人事、</w:t>
      </w:r>
      <w:proofErr w:type="gramStart"/>
      <w:r w:rsidRPr="001B4FC2">
        <w:rPr>
          <w:rFonts w:ascii="仿宋_GB2312" w:eastAsia="仿宋_GB2312" w:hAnsi="仿宋" w:cs="宋体" w:hint="eastAsia"/>
          <w:bCs/>
          <w:snapToGrid w:val="0"/>
          <w:color w:val="000000"/>
          <w:kern w:val="0"/>
          <w:sz w:val="28"/>
          <w:szCs w:val="28"/>
        </w:rPr>
        <w:t>医</w:t>
      </w:r>
      <w:proofErr w:type="gramEnd"/>
      <w:r w:rsidRPr="001B4FC2">
        <w:rPr>
          <w:rFonts w:ascii="仿宋_GB2312" w:eastAsia="仿宋_GB2312" w:hAnsi="仿宋" w:cs="宋体" w:hint="eastAsia"/>
          <w:bCs/>
          <w:snapToGrid w:val="0"/>
          <w:color w:val="000000"/>
          <w:kern w:val="0"/>
          <w:sz w:val="28"/>
          <w:szCs w:val="28"/>
        </w:rPr>
        <w:t>保、医疗机构管理、公共卫生管理等方面的专家组成研究团队。</w:t>
      </w:r>
    </w:p>
    <w:p w:rsidR="001B4FC2" w:rsidRPr="001B4FC2" w:rsidRDefault="001B4FC2" w:rsidP="001B4FC2">
      <w:pPr>
        <w:widowControl/>
        <w:adjustRightInd w:val="0"/>
        <w:spacing w:line="560" w:lineRule="exact"/>
        <w:ind w:firstLineChars="200" w:firstLine="562"/>
        <w:jc w:val="left"/>
        <w:rPr>
          <w:rFonts w:ascii="宋体" w:eastAsia="宋体" w:hAnsi="宋体" w:cs="宋体" w:hint="eastAsia"/>
          <w:bCs/>
          <w:kern w:val="0"/>
          <w:sz w:val="24"/>
          <w:szCs w:val="24"/>
        </w:rPr>
      </w:pPr>
      <w:r w:rsidRPr="001B4FC2">
        <w:rPr>
          <w:rFonts w:ascii="仿宋_GB2312" w:eastAsia="仿宋_GB2312" w:hAnsi="仿宋" w:cs="宋体" w:hint="eastAsia"/>
          <w:b/>
          <w:color w:val="000000"/>
          <w:kern w:val="0"/>
          <w:sz w:val="28"/>
          <w:szCs w:val="28"/>
        </w:rPr>
        <w:t>研究周期：</w:t>
      </w:r>
      <w:r w:rsidRPr="001B4FC2">
        <w:rPr>
          <w:rFonts w:ascii="仿宋_GB2312" w:eastAsia="仿宋_GB2312" w:hAnsi="仿宋" w:cs="宋体" w:hint="eastAsia"/>
          <w:bCs/>
          <w:snapToGrid w:val="0"/>
          <w:color w:val="000000"/>
          <w:kern w:val="0"/>
          <w:sz w:val="28"/>
          <w:szCs w:val="28"/>
        </w:rPr>
        <w:t>1年</w:t>
      </w:r>
    </w:p>
    <w:p w:rsidR="001B4FC2" w:rsidRPr="001B4FC2" w:rsidRDefault="001B4FC2" w:rsidP="001B4FC2">
      <w:pPr>
        <w:widowControl/>
        <w:adjustRightInd w:val="0"/>
        <w:spacing w:line="560" w:lineRule="exact"/>
        <w:ind w:firstLineChars="200" w:firstLine="482"/>
        <w:jc w:val="left"/>
        <w:rPr>
          <w:rFonts w:ascii="宋体" w:eastAsia="宋体" w:hAnsi="新宋体" w:cs="宋体" w:hint="eastAsia"/>
          <w:b/>
          <w:kern w:val="0"/>
          <w:sz w:val="24"/>
          <w:szCs w:val="24"/>
        </w:rPr>
      </w:pPr>
    </w:p>
    <w:p w:rsidR="001B4FC2" w:rsidRPr="001B4FC2" w:rsidRDefault="001B4FC2" w:rsidP="001B4FC2">
      <w:pPr>
        <w:widowControl/>
        <w:spacing w:line="560" w:lineRule="exact"/>
        <w:ind w:firstLineChars="200" w:firstLine="562"/>
        <w:jc w:val="left"/>
        <w:rPr>
          <w:rFonts w:ascii="simsun" w:eastAsia="宋体" w:hAnsi="simsun" w:cs="宋体" w:hint="eastAsia"/>
          <w:color w:val="FF0000"/>
          <w:kern w:val="0"/>
          <w:sz w:val="28"/>
          <w:szCs w:val="28"/>
        </w:rPr>
      </w:pPr>
      <w:r w:rsidRPr="001B4FC2">
        <w:rPr>
          <w:rFonts w:ascii="仿宋_GB2312" w:eastAsia="仿宋_GB2312" w:hAnsi="新宋体" w:cs="宋体" w:hint="eastAsia"/>
          <w:b/>
          <w:color w:val="000000"/>
          <w:kern w:val="0"/>
          <w:sz w:val="28"/>
          <w:szCs w:val="28"/>
        </w:rPr>
        <w:t>专题2：</w:t>
      </w:r>
      <w:r w:rsidRPr="001B4FC2">
        <w:rPr>
          <w:rFonts w:ascii="仿宋_GB2312" w:eastAsia="仿宋_GB2312" w:hAnsi="新宋体" w:cs="宋体" w:hint="eastAsia"/>
          <w:color w:val="000000"/>
          <w:kern w:val="0"/>
          <w:sz w:val="28"/>
          <w:szCs w:val="28"/>
        </w:rPr>
        <w:t>活</w:t>
      </w:r>
      <w:proofErr w:type="gramStart"/>
      <w:r w:rsidRPr="001B4FC2">
        <w:rPr>
          <w:rFonts w:ascii="仿宋_GB2312" w:eastAsia="仿宋_GB2312" w:hAnsi="新宋体" w:cs="宋体" w:hint="eastAsia"/>
          <w:color w:val="000000"/>
          <w:kern w:val="0"/>
          <w:sz w:val="28"/>
          <w:szCs w:val="28"/>
        </w:rPr>
        <w:t>禽交易</w:t>
      </w:r>
      <w:proofErr w:type="gramEnd"/>
      <w:r w:rsidRPr="001B4FC2">
        <w:rPr>
          <w:rFonts w:ascii="仿宋_GB2312" w:eastAsia="仿宋_GB2312" w:hAnsi="新宋体" w:cs="宋体" w:hint="eastAsia"/>
          <w:color w:val="000000"/>
          <w:kern w:val="0"/>
          <w:sz w:val="28"/>
          <w:szCs w:val="28"/>
        </w:rPr>
        <w:t>市场最优休市策略研究</w:t>
      </w:r>
    </w:p>
    <w:p w:rsidR="001B4FC2" w:rsidRPr="001B4FC2" w:rsidRDefault="001B4FC2" w:rsidP="001B4FC2">
      <w:pPr>
        <w:widowControl/>
        <w:adjustRightInd w:val="0"/>
        <w:spacing w:line="560" w:lineRule="exact"/>
        <w:ind w:firstLineChars="200" w:firstLine="562"/>
        <w:jc w:val="left"/>
        <w:rPr>
          <w:rFonts w:ascii="仿宋_GB2312" w:eastAsia="仿宋_GB2312" w:hAnsi="新宋体" w:cs="宋体"/>
          <w:b/>
          <w:color w:val="000000"/>
          <w:kern w:val="0"/>
          <w:sz w:val="28"/>
          <w:szCs w:val="28"/>
        </w:rPr>
      </w:pPr>
      <w:r w:rsidRPr="001B4FC2">
        <w:rPr>
          <w:rFonts w:ascii="仿宋_GB2312" w:eastAsia="仿宋_GB2312" w:hAnsi="仿宋" w:cs="宋体" w:hint="eastAsia"/>
          <w:b/>
          <w:color w:val="000000"/>
          <w:kern w:val="0"/>
          <w:sz w:val="28"/>
          <w:szCs w:val="28"/>
        </w:rPr>
        <w:t>研究内容：</w:t>
      </w:r>
      <w:r w:rsidRPr="001B4FC2">
        <w:rPr>
          <w:rFonts w:ascii="仿宋_GB2312" w:eastAsia="仿宋_GB2312" w:hAnsi="宋体" w:cs="宋体" w:hint="eastAsia"/>
          <w:bCs/>
          <w:snapToGrid w:val="0"/>
          <w:color w:val="000000"/>
          <w:kern w:val="0"/>
          <w:sz w:val="28"/>
          <w:szCs w:val="28"/>
        </w:rPr>
        <w:t>广东省政府于2014年推出了“1110”制度，2016年底以来，不同地区采集连续3天的休市措施、亦有连续7天甚至14天的休市措施。这些措施是否有效，哪种休市策略最为适宜，目前缺乏数据支持。本项目拟在科学抽样的基础上，针对活</w:t>
      </w:r>
      <w:proofErr w:type="gramStart"/>
      <w:r w:rsidRPr="001B4FC2">
        <w:rPr>
          <w:rFonts w:ascii="仿宋_GB2312" w:eastAsia="仿宋_GB2312" w:hAnsi="宋体" w:cs="宋体" w:hint="eastAsia"/>
          <w:bCs/>
          <w:snapToGrid w:val="0"/>
          <w:color w:val="000000"/>
          <w:kern w:val="0"/>
          <w:sz w:val="28"/>
          <w:szCs w:val="28"/>
        </w:rPr>
        <w:t>禽交易</w:t>
      </w:r>
      <w:proofErr w:type="gramEnd"/>
      <w:r w:rsidRPr="001B4FC2">
        <w:rPr>
          <w:rFonts w:ascii="仿宋_GB2312" w:eastAsia="仿宋_GB2312" w:hAnsi="宋体" w:cs="宋体" w:hint="eastAsia"/>
          <w:bCs/>
          <w:snapToGrid w:val="0"/>
          <w:color w:val="000000"/>
          <w:kern w:val="0"/>
          <w:sz w:val="28"/>
          <w:szCs w:val="28"/>
        </w:rPr>
        <w:t>市场4种不同休市措施（每月1天、持续3天、持续7天以及持续14天）持续休市</w:t>
      </w:r>
      <w:proofErr w:type="gramStart"/>
      <w:r w:rsidRPr="001B4FC2">
        <w:rPr>
          <w:rFonts w:ascii="仿宋_GB2312" w:eastAsia="仿宋_GB2312" w:hAnsi="宋体" w:cs="宋体" w:hint="eastAsia"/>
          <w:bCs/>
          <w:snapToGrid w:val="0"/>
          <w:color w:val="000000"/>
          <w:kern w:val="0"/>
          <w:sz w:val="28"/>
          <w:szCs w:val="28"/>
        </w:rPr>
        <w:t>前后环境</w:t>
      </w:r>
      <w:proofErr w:type="gramEnd"/>
      <w:r w:rsidRPr="001B4FC2">
        <w:rPr>
          <w:rFonts w:ascii="仿宋_GB2312" w:eastAsia="仿宋_GB2312" w:hAnsi="宋体" w:cs="宋体" w:hint="eastAsia"/>
          <w:bCs/>
          <w:snapToGrid w:val="0"/>
          <w:color w:val="000000"/>
          <w:kern w:val="0"/>
          <w:sz w:val="28"/>
          <w:szCs w:val="28"/>
        </w:rPr>
        <w:t>标本，进行禽流感病毒分子生物学检测，探究不同休市策略对禽类市场禽流感病毒净化作用，分析不同休市策略复市后禽流感病毒复染的消长变化规律，选出最优的休市模式，明确禽流感清洗消毒的重点防控部位。</w:t>
      </w:r>
    </w:p>
    <w:p w:rsidR="001B4FC2" w:rsidRPr="001B4FC2" w:rsidRDefault="001B4FC2" w:rsidP="001B4FC2">
      <w:pPr>
        <w:widowControl/>
        <w:adjustRightInd w:val="0"/>
        <w:spacing w:line="560" w:lineRule="exact"/>
        <w:ind w:firstLineChars="200" w:firstLine="562"/>
        <w:jc w:val="left"/>
        <w:rPr>
          <w:rFonts w:ascii="宋体" w:eastAsia="宋体" w:hAnsi="仿宋" w:cs="宋体" w:hint="eastAsia"/>
          <w:b/>
          <w:bCs/>
          <w:snapToGrid w:val="0"/>
          <w:kern w:val="0"/>
          <w:sz w:val="24"/>
          <w:szCs w:val="24"/>
        </w:rPr>
      </w:pPr>
      <w:r w:rsidRPr="001B4FC2">
        <w:rPr>
          <w:rFonts w:ascii="仿宋_GB2312" w:eastAsia="仿宋_GB2312" w:hAnsi="仿宋" w:cs="宋体" w:hint="eastAsia"/>
          <w:b/>
          <w:bCs/>
          <w:snapToGrid w:val="0"/>
          <w:color w:val="000000"/>
          <w:kern w:val="0"/>
          <w:sz w:val="28"/>
          <w:szCs w:val="28"/>
        </w:rPr>
        <w:t>预期目标：</w:t>
      </w:r>
      <w:r w:rsidRPr="001B4FC2">
        <w:rPr>
          <w:rFonts w:ascii="仿宋_GB2312" w:eastAsia="仿宋_GB2312" w:hAnsi="宋体" w:cs="宋体" w:hint="eastAsia"/>
          <w:bCs/>
          <w:snapToGrid w:val="0"/>
          <w:color w:val="000000"/>
          <w:kern w:val="0"/>
          <w:sz w:val="28"/>
          <w:szCs w:val="28"/>
        </w:rPr>
        <w:t>完成四种休市策略实施前后活禽市场环境污染率变化情况的调查，通过对活禽市场档口不同部位禽流感病毒的污染程度分析，提出需要加强清洗消毒的污染程度较高的部位。本项目重点完成不同休市策略实施对市场禽流感病毒的净化效果及复市后病毒复染</w:t>
      </w:r>
      <w:r w:rsidRPr="001B4FC2">
        <w:rPr>
          <w:rFonts w:ascii="仿宋_GB2312" w:eastAsia="仿宋_GB2312" w:hAnsi="宋体" w:cs="宋体" w:hint="eastAsia"/>
          <w:bCs/>
          <w:snapToGrid w:val="0"/>
          <w:color w:val="000000"/>
          <w:kern w:val="0"/>
          <w:sz w:val="28"/>
          <w:szCs w:val="28"/>
        </w:rPr>
        <w:lastRenderedPageBreak/>
        <w:t>的影响的研究，提出适合广州活禽市场最优的休市策略，为政府今后科学制定禽流感防控策略提供数据支持</w:t>
      </w:r>
      <w:r w:rsidRPr="001B4FC2">
        <w:rPr>
          <w:rFonts w:ascii="Times New Roman" w:eastAsia="仿宋_GB2312" w:hAnsi="宋体" w:cs="宋体" w:hint="eastAsia"/>
          <w:color w:val="000000"/>
          <w:kern w:val="0"/>
          <w:sz w:val="28"/>
          <w:szCs w:val="28"/>
        </w:rPr>
        <w:t>。</w:t>
      </w:r>
    </w:p>
    <w:p w:rsidR="001B4FC2" w:rsidRPr="001B4FC2" w:rsidRDefault="001B4FC2" w:rsidP="001B4FC2">
      <w:pPr>
        <w:widowControl/>
        <w:adjustRightInd w:val="0"/>
        <w:spacing w:line="560" w:lineRule="exact"/>
        <w:ind w:firstLineChars="200" w:firstLine="562"/>
        <w:jc w:val="left"/>
        <w:rPr>
          <w:rFonts w:ascii="宋体" w:eastAsia="宋体" w:hAnsi="宋体" w:cs="宋体" w:hint="eastAsia"/>
          <w:kern w:val="0"/>
          <w:sz w:val="24"/>
          <w:szCs w:val="24"/>
        </w:rPr>
      </w:pPr>
      <w:r w:rsidRPr="001B4FC2">
        <w:rPr>
          <w:rFonts w:ascii="仿宋_GB2312" w:eastAsia="仿宋_GB2312" w:hAnsi="仿宋" w:cs="宋体" w:hint="eastAsia"/>
          <w:b/>
          <w:color w:val="000000"/>
          <w:kern w:val="0"/>
          <w:sz w:val="28"/>
          <w:szCs w:val="28"/>
        </w:rPr>
        <w:t>研究团队要求：</w:t>
      </w:r>
      <w:r w:rsidRPr="001B4FC2">
        <w:rPr>
          <w:rFonts w:ascii="仿宋_GB2312" w:eastAsia="仿宋_GB2312" w:hAnsi="宋体" w:cs="宋体" w:hint="eastAsia"/>
          <w:bCs/>
          <w:snapToGrid w:val="0"/>
          <w:color w:val="000000"/>
          <w:kern w:val="0"/>
          <w:sz w:val="28"/>
          <w:szCs w:val="28"/>
        </w:rPr>
        <w:t>具备禽流感防控及活禽市场环境监测工作基础，前期具有阶段性产出；具有较好的现场组织能力、数据收集能力、实验室检测能力以及统计分析能力；在行业内有协调能力，联合现场流行病学、病原微生物学、应急管理、公共卫生等方面的专家组成研究团队。</w:t>
      </w:r>
    </w:p>
    <w:p w:rsidR="001B4FC2" w:rsidRPr="001B4FC2" w:rsidRDefault="001B4FC2" w:rsidP="001B4FC2">
      <w:pPr>
        <w:widowControl/>
        <w:adjustRightInd w:val="0"/>
        <w:spacing w:line="560" w:lineRule="exact"/>
        <w:ind w:firstLineChars="200" w:firstLine="562"/>
        <w:jc w:val="left"/>
        <w:rPr>
          <w:rFonts w:ascii="仿宋_GB2312" w:eastAsia="仿宋_GB2312" w:hAnsi="仿宋" w:cs="宋体" w:hint="eastAsia"/>
          <w:b/>
          <w:color w:val="000000"/>
          <w:kern w:val="0"/>
          <w:sz w:val="28"/>
          <w:szCs w:val="28"/>
        </w:rPr>
      </w:pPr>
      <w:r w:rsidRPr="001B4FC2">
        <w:rPr>
          <w:rFonts w:ascii="仿宋_GB2312" w:eastAsia="仿宋_GB2312" w:hAnsi="仿宋" w:cs="宋体" w:hint="eastAsia"/>
          <w:b/>
          <w:color w:val="000000"/>
          <w:kern w:val="0"/>
          <w:sz w:val="28"/>
          <w:szCs w:val="28"/>
        </w:rPr>
        <w:t>研究周期：2年</w:t>
      </w:r>
    </w:p>
    <w:p w:rsidR="001B4FC2" w:rsidRPr="001B4FC2" w:rsidRDefault="001B4FC2" w:rsidP="001B4FC2">
      <w:pPr>
        <w:widowControl/>
        <w:adjustRightInd w:val="0"/>
        <w:spacing w:line="560" w:lineRule="exact"/>
        <w:ind w:firstLineChars="200" w:firstLine="562"/>
        <w:jc w:val="left"/>
        <w:rPr>
          <w:rFonts w:ascii="仿宋_GB2312" w:eastAsia="仿宋_GB2312" w:hAnsi="新宋体" w:cs="宋体" w:hint="eastAsia"/>
          <w:b/>
          <w:color w:val="000000"/>
          <w:kern w:val="0"/>
          <w:sz w:val="28"/>
          <w:szCs w:val="28"/>
        </w:rPr>
      </w:pPr>
    </w:p>
    <w:p w:rsidR="001B4FC2" w:rsidRPr="001B4FC2" w:rsidRDefault="001B4FC2" w:rsidP="001B4FC2">
      <w:pPr>
        <w:widowControl/>
        <w:spacing w:line="560" w:lineRule="exact"/>
        <w:ind w:firstLineChars="200" w:firstLine="562"/>
        <w:jc w:val="left"/>
        <w:rPr>
          <w:rFonts w:ascii="仿宋_GB2312" w:eastAsia="仿宋_GB2312" w:hAnsi="simsun" w:cs="宋体" w:hint="eastAsia"/>
          <w:color w:val="000000"/>
          <w:kern w:val="0"/>
          <w:sz w:val="28"/>
          <w:szCs w:val="28"/>
        </w:rPr>
      </w:pPr>
      <w:r w:rsidRPr="001B4FC2">
        <w:rPr>
          <w:rFonts w:ascii="仿宋_GB2312" w:eastAsia="仿宋_GB2312" w:hAnsi="新宋体" w:cs="仿宋_GB2312" w:hint="eastAsia"/>
          <w:b/>
          <w:bCs/>
          <w:color w:val="000000"/>
          <w:kern w:val="0"/>
          <w:sz w:val="28"/>
          <w:szCs w:val="28"/>
        </w:rPr>
        <w:t>专题3：</w:t>
      </w:r>
      <w:r w:rsidRPr="001B4FC2">
        <w:rPr>
          <w:rFonts w:ascii="仿宋_GB2312" w:eastAsia="仿宋_GB2312" w:hAnsi="simsun" w:cs="仿宋_GB2312" w:hint="eastAsia"/>
          <w:color w:val="000000"/>
          <w:kern w:val="0"/>
          <w:sz w:val="28"/>
          <w:szCs w:val="28"/>
        </w:rPr>
        <w:t>广州市重点职业病风险评估与预警研究</w:t>
      </w:r>
    </w:p>
    <w:p w:rsidR="001B4FC2" w:rsidRPr="001B4FC2" w:rsidRDefault="001B4FC2" w:rsidP="001B4FC2">
      <w:pPr>
        <w:widowControl/>
        <w:adjustRightInd w:val="0"/>
        <w:spacing w:line="560" w:lineRule="exact"/>
        <w:ind w:firstLineChars="200" w:firstLine="562"/>
        <w:jc w:val="left"/>
        <w:rPr>
          <w:rFonts w:ascii="仿宋_GB2312" w:eastAsia="仿宋_GB2312" w:hAnsi="新宋体" w:cs="宋体" w:hint="eastAsia"/>
          <w:b/>
          <w:bCs/>
          <w:color w:val="000000"/>
          <w:kern w:val="0"/>
          <w:sz w:val="28"/>
          <w:szCs w:val="28"/>
        </w:rPr>
      </w:pPr>
      <w:r w:rsidRPr="001B4FC2">
        <w:rPr>
          <w:rFonts w:ascii="仿宋_GB2312" w:eastAsia="仿宋_GB2312" w:hAnsi="仿宋" w:cs="仿宋_GB2312" w:hint="eastAsia"/>
          <w:b/>
          <w:bCs/>
          <w:color w:val="000000"/>
          <w:kern w:val="0"/>
          <w:sz w:val="28"/>
          <w:szCs w:val="28"/>
        </w:rPr>
        <w:t>研究内容：</w:t>
      </w:r>
      <w:r w:rsidRPr="001B4FC2">
        <w:rPr>
          <w:rFonts w:ascii="仿宋_GB2312" w:eastAsia="仿宋_GB2312" w:hAnsi="simsun" w:cs="仿宋_GB2312" w:hint="eastAsia"/>
          <w:color w:val="000000"/>
          <w:kern w:val="0"/>
          <w:sz w:val="28"/>
          <w:szCs w:val="28"/>
        </w:rPr>
        <w:t>目前，我市职业病防治形势依然严峻，职业病危害因素广泛分布于各个行业，职业病高发态势尚未得到有效遏制。重点职业病风险评估与预警是全面贯彻落实《职业病防治法》、预防控制职业病危害的一项重要基础性工作，其重要意义在于通过对我市存在广、危害大的四种重点职业病危害因素（即矽尘、苯、铅、噪声）及其所致五种职业病（即矽肺、苯中毒及苯所致白血病、铅中毒、噪声聋）进行持续性监测，准确了解我市重点职业病危害因素的暴露水平、分布动态和特征，全面摸清我市重点职业病的发病特点、变化趋势和规律，科学、准确地评估我市重点职业病的风险，为预测和预警我市重点职业病危害的流行趋势、制定有针对性的防治对策和措施提供科学依据。</w:t>
      </w:r>
    </w:p>
    <w:p w:rsidR="001B4FC2" w:rsidRPr="001B4FC2" w:rsidRDefault="001B4FC2" w:rsidP="001B4FC2">
      <w:pPr>
        <w:widowControl/>
        <w:adjustRightInd w:val="0"/>
        <w:spacing w:line="560" w:lineRule="exact"/>
        <w:ind w:firstLineChars="200" w:firstLine="562"/>
        <w:jc w:val="left"/>
        <w:rPr>
          <w:rFonts w:ascii="宋体" w:eastAsia="宋体" w:hAnsi="仿宋" w:cs="宋体" w:hint="eastAsia"/>
          <w:b/>
          <w:bCs/>
          <w:snapToGrid w:val="0"/>
          <w:kern w:val="0"/>
          <w:sz w:val="24"/>
          <w:szCs w:val="24"/>
        </w:rPr>
      </w:pPr>
      <w:r w:rsidRPr="001B4FC2">
        <w:rPr>
          <w:rFonts w:ascii="仿宋_GB2312" w:eastAsia="仿宋_GB2312" w:hAnsi="仿宋" w:cs="仿宋_GB2312" w:hint="eastAsia"/>
          <w:b/>
          <w:bCs/>
          <w:snapToGrid w:val="0"/>
          <w:color w:val="000000"/>
          <w:kern w:val="0"/>
          <w:sz w:val="28"/>
          <w:szCs w:val="28"/>
        </w:rPr>
        <w:t>预期目标：</w:t>
      </w:r>
      <w:r w:rsidRPr="001B4FC2">
        <w:rPr>
          <w:rFonts w:ascii="仿宋_GB2312" w:eastAsia="仿宋_GB2312" w:hAnsi="仿宋" w:cs="仿宋_GB2312" w:hint="eastAsia"/>
          <w:snapToGrid w:val="0"/>
          <w:color w:val="000000"/>
          <w:kern w:val="0"/>
          <w:sz w:val="28"/>
          <w:szCs w:val="28"/>
        </w:rPr>
        <w:t>掌握我市重点职业病危害的本底情况，为政府相关部门加强职业病防治工作提供基础资料；对我市重点职业病的风险进行评估、预测、预警，为政府部门、用人单位和劳动者采取有针对性的</w:t>
      </w:r>
      <w:r w:rsidRPr="001B4FC2">
        <w:rPr>
          <w:rFonts w:ascii="仿宋_GB2312" w:eastAsia="仿宋_GB2312" w:hAnsi="仿宋" w:cs="仿宋_GB2312" w:hint="eastAsia"/>
          <w:snapToGrid w:val="0"/>
          <w:color w:val="000000"/>
          <w:kern w:val="0"/>
          <w:sz w:val="28"/>
          <w:szCs w:val="28"/>
        </w:rPr>
        <w:lastRenderedPageBreak/>
        <w:t>预防和干预措施，减少职业病危害提供指导性建议；研究分析我市重点职业病（包括疑似病例）的发病特点、变化趋势和规律，为我市制定职业病防治策略提供技术支持。</w:t>
      </w:r>
    </w:p>
    <w:p w:rsidR="001B4FC2" w:rsidRPr="001B4FC2" w:rsidRDefault="001B4FC2" w:rsidP="001B4FC2">
      <w:pPr>
        <w:widowControl/>
        <w:adjustRightInd w:val="0"/>
        <w:spacing w:line="560" w:lineRule="exact"/>
        <w:ind w:firstLineChars="200" w:firstLine="562"/>
        <w:jc w:val="left"/>
        <w:rPr>
          <w:rFonts w:ascii="宋体" w:eastAsia="宋体" w:hAnsi="宋体" w:cs="宋体" w:hint="eastAsia"/>
          <w:b/>
          <w:bCs/>
          <w:kern w:val="0"/>
          <w:sz w:val="24"/>
          <w:szCs w:val="24"/>
        </w:rPr>
      </w:pPr>
      <w:r w:rsidRPr="001B4FC2">
        <w:rPr>
          <w:rFonts w:ascii="仿宋_GB2312" w:eastAsia="仿宋_GB2312" w:hAnsi="仿宋" w:cs="仿宋_GB2312" w:hint="eastAsia"/>
          <w:b/>
          <w:bCs/>
          <w:color w:val="000000"/>
          <w:kern w:val="0"/>
          <w:sz w:val="28"/>
          <w:szCs w:val="28"/>
        </w:rPr>
        <w:t>研究团队要求：</w:t>
      </w:r>
      <w:r w:rsidRPr="001B4FC2">
        <w:rPr>
          <w:rFonts w:ascii="仿宋_GB2312" w:eastAsia="仿宋_GB2312" w:hAnsi="仿宋" w:cs="仿宋_GB2312" w:hint="eastAsia"/>
          <w:color w:val="000000"/>
          <w:kern w:val="0"/>
          <w:sz w:val="28"/>
          <w:szCs w:val="28"/>
        </w:rPr>
        <w:t>项目应选取在职业卫生研究领域具有领先地位的职业病防治专业研究团队承担，团队在劳动者职业健康检查、工作场所职业病危害因素检测、职业病诊断、文献的检索和综述、数据的处理和统计学分析、报告的汇总和撰写方面应有较为突出的能力。</w:t>
      </w:r>
    </w:p>
    <w:p w:rsidR="001B4FC2" w:rsidRPr="001B4FC2" w:rsidRDefault="001B4FC2" w:rsidP="001B4FC2">
      <w:pPr>
        <w:widowControl/>
        <w:adjustRightInd w:val="0"/>
        <w:spacing w:line="560" w:lineRule="exact"/>
        <w:ind w:firstLineChars="200" w:firstLine="562"/>
        <w:jc w:val="left"/>
        <w:rPr>
          <w:rFonts w:ascii="仿宋_GB2312" w:eastAsia="仿宋_GB2312" w:hAnsi="仿宋" w:cs="仿宋_GB2312" w:hint="eastAsia"/>
          <w:color w:val="000000"/>
          <w:kern w:val="0"/>
          <w:sz w:val="28"/>
          <w:szCs w:val="28"/>
        </w:rPr>
      </w:pPr>
      <w:r w:rsidRPr="001B4FC2">
        <w:rPr>
          <w:rFonts w:ascii="仿宋_GB2312" w:eastAsia="仿宋_GB2312" w:hAnsi="仿宋" w:cs="仿宋_GB2312" w:hint="eastAsia"/>
          <w:b/>
          <w:bCs/>
          <w:color w:val="000000"/>
          <w:kern w:val="0"/>
          <w:sz w:val="28"/>
          <w:szCs w:val="28"/>
        </w:rPr>
        <w:t>研究周期：</w:t>
      </w:r>
      <w:r w:rsidRPr="001B4FC2">
        <w:rPr>
          <w:rFonts w:ascii="仿宋_GB2312" w:eastAsia="仿宋_GB2312" w:hAnsi="仿宋" w:cs="仿宋_GB2312" w:hint="eastAsia"/>
          <w:color w:val="000000"/>
          <w:kern w:val="0"/>
          <w:sz w:val="28"/>
          <w:szCs w:val="28"/>
        </w:rPr>
        <w:t>2年</w:t>
      </w:r>
    </w:p>
    <w:p w:rsidR="001B4FC2" w:rsidRPr="001B4FC2" w:rsidRDefault="001B4FC2" w:rsidP="001B4FC2">
      <w:pPr>
        <w:widowControl/>
        <w:spacing w:line="560" w:lineRule="exact"/>
        <w:jc w:val="left"/>
        <w:rPr>
          <w:rFonts w:ascii="仿宋_GB2312" w:eastAsia="仿宋_GB2312" w:hAnsi="仿宋" w:cs="仿宋_GB2312" w:hint="eastAsia"/>
          <w:color w:val="000000"/>
          <w:kern w:val="0"/>
          <w:sz w:val="28"/>
          <w:szCs w:val="28"/>
        </w:rPr>
      </w:pPr>
    </w:p>
    <w:p w:rsidR="001B4FC2" w:rsidRPr="001B4FC2" w:rsidRDefault="001B4FC2" w:rsidP="001B4FC2">
      <w:pPr>
        <w:widowControl/>
        <w:spacing w:line="560" w:lineRule="exact"/>
        <w:ind w:firstLine="640"/>
        <w:jc w:val="left"/>
        <w:rPr>
          <w:rFonts w:ascii="宋体" w:eastAsia="宋体" w:hAnsi="宋体" w:cs="宋体" w:hint="eastAsia"/>
          <w:color w:val="FF0000"/>
          <w:kern w:val="0"/>
          <w:sz w:val="28"/>
          <w:szCs w:val="28"/>
        </w:rPr>
      </w:pPr>
      <w:r w:rsidRPr="001B4FC2">
        <w:rPr>
          <w:rFonts w:ascii="仿宋_GB2312" w:eastAsia="仿宋_GB2312" w:hAnsi="仿宋" w:cs="仿宋_GB2312" w:hint="eastAsia"/>
          <w:b/>
          <w:color w:val="000000"/>
          <w:kern w:val="0"/>
          <w:sz w:val="28"/>
          <w:szCs w:val="28"/>
        </w:rPr>
        <w:t>专题4：</w:t>
      </w:r>
      <w:r w:rsidRPr="001B4FC2">
        <w:rPr>
          <w:rFonts w:ascii="仿宋_GB2312" w:eastAsia="仿宋_GB2312" w:hAnsi="仿宋" w:cs="仿宋_GB2312" w:hint="eastAsia"/>
          <w:color w:val="000000"/>
          <w:kern w:val="0"/>
          <w:sz w:val="28"/>
          <w:szCs w:val="28"/>
        </w:rPr>
        <w:t>广州市</w:t>
      </w:r>
      <w:r w:rsidRPr="001B4FC2">
        <w:rPr>
          <w:rFonts w:ascii="仿宋_GB2312" w:eastAsia="仿宋_GB2312" w:hAnsi="simsun" w:cs="宋体" w:hint="eastAsia"/>
          <w:color w:val="000000"/>
          <w:kern w:val="0"/>
          <w:sz w:val="28"/>
          <w:szCs w:val="28"/>
        </w:rPr>
        <w:t>全面推进梅毒综合防治工作探索</w:t>
      </w:r>
    </w:p>
    <w:p w:rsidR="001B4FC2" w:rsidRPr="001B4FC2" w:rsidRDefault="001B4FC2" w:rsidP="001B4FC2">
      <w:pPr>
        <w:widowControl/>
        <w:snapToGrid w:val="0"/>
        <w:spacing w:line="560" w:lineRule="exact"/>
        <w:ind w:firstLine="640"/>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b/>
          <w:bCs/>
          <w:color w:val="000000"/>
          <w:kern w:val="0"/>
          <w:sz w:val="28"/>
          <w:szCs w:val="28"/>
        </w:rPr>
        <w:t>研究内容：</w:t>
      </w:r>
      <w:r w:rsidRPr="001B4FC2">
        <w:rPr>
          <w:rFonts w:ascii="仿宋_GB2312" w:eastAsia="仿宋_GB2312" w:hAnsi="simsun" w:cs="宋体" w:hint="eastAsia"/>
          <w:color w:val="000000"/>
          <w:kern w:val="0"/>
          <w:sz w:val="28"/>
          <w:szCs w:val="28"/>
        </w:rPr>
        <w:t>梅毒年报告发病数在全市乙类传染病报告中位居第3位，提示梅毒仍然是我市需重点防控的传染病之一。广州市严格按照《全国预防与控制梅毒规划（2010-2020年）》的要求开展梅毒防控的各项工作，尽管取得了一定成效，但仍然面临一些问题和存在一些困难，包括梅毒筛查和转介率低、高危人群梅毒防治知识知晓率低、胎传梅毒接受规范诊疗服务率</w:t>
      </w:r>
      <w:proofErr w:type="gramStart"/>
      <w:r w:rsidRPr="001B4FC2">
        <w:rPr>
          <w:rFonts w:ascii="仿宋_GB2312" w:eastAsia="仿宋_GB2312" w:hAnsi="simsun" w:cs="宋体" w:hint="eastAsia"/>
          <w:color w:val="000000"/>
          <w:kern w:val="0"/>
          <w:sz w:val="28"/>
          <w:szCs w:val="28"/>
        </w:rPr>
        <w:t>不</w:t>
      </w:r>
      <w:proofErr w:type="gramEnd"/>
      <w:r w:rsidRPr="001B4FC2">
        <w:rPr>
          <w:rFonts w:ascii="仿宋_GB2312" w:eastAsia="仿宋_GB2312" w:hAnsi="simsun" w:cs="宋体" w:hint="eastAsia"/>
          <w:color w:val="000000"/>
          <w:kern w:val="0"/>
          <w:sz w:val="28"/>
          <w:szCs w:val="28"/>
        </w:rPr>
        <w:t>高等问题。针对这些问题和困难，围绕</w:t>
      </w:r>
      <w:r w:rsidRPr="001B4FC2">
        <w:rPr>
          <w:rFonts w:ascii="仿宋_GB2312" w:eastAsia="仿宋_GB2312" w:hAnsi="simsun" w:cs="宋体"/>
          <w:color w:val="000000"/>
          <w:kern w:val="0"/>
          <w:sz w:val="28"/>
          <w:szCs w:val="28"/>
        </w:rPr>
        <w:t>“</w:t>
      </w:r>
      <w:r w:rsidRPr="001B4FC2">
        <w:rPr>
          <w:rFonts w:ascii="仿宋_GB2312" w:eastAsia="仿宋_GB2312" w:hAnsi="simsun" w:cs="宋体" w:hint="eastAsia"/>
          <w:color w:val="000000"/>
          <w:kern w:val="0"/>
          <w:sz w:val="28"/>
          <w:szCs w:val="28"/>
        </w:rPr>
        <w:t>一个结合、两个体系、三查</w:t>
      </w:r>
      <w:proofErr w:type="gramStart"/>
      <w:r w:rsidRPr="001B4FC2">
        <w:rPr>
          <w:rFonts w:ascii="仿宋_GB2312" w:eastAsia="仿宋_GB2312" w:hAnsi="simsun" w:cs="宋体" w:hint="eastAsia"/>
          <w:color w:val="000000"/>
          <w:kern w:val="0"/>
          <w:sz w:val="28"/>
          <w:szCs w:val="28"/>
        </w:rPr>
        <w:t>一</w:t>
      </w:r>
      <w:proofErr w:type="gramEnd"/>
      <w:r w:rsidRPr="001B4FC2">
        <w:rPr>
          <w:rFonts w:ascii="仿宋_GB2312" w:eastAsia="仿宋_GB2312" w:hAnsi="simsun" w:cs="宋体" w:hint="eastAsia"/>
          <w:color w:val="000000"/>
          <w:kern w:val="0"/>
          <w:sz w:val="28"/>
          <w:szCs w:val="28"/>
        </w:rPr>
        <w:t>规范</w:t>
      </w:r>
      <w:r w:rsidRPr="001B4FC2">
        <w:rPr>
          <w:rFonts w:ascii="仿宋_GB2312" w:eastAsia="仿宋_GB2312" w:hAnsi="simsun" w:cs="宋体"/>
          <w:color w:val="000000"/>
          <w:kern w:val="0"/>
          <w:sz w:val="28"/>
          <w:szCs w:val="28"/>
        </w:rPr>
        <w:t>”</w:t>
      </w:r>
      <w:r w:rsidRPr="001B4FC2">
        <w:rPr>
          <w:rFonts w:ascii="仿宋_GB2312" w:eastAsia="仿宋_GB2312" w:hAnsi="simsun" w:cs="宋体" w:hint="eastAsia"/>
          <w:color w:val="000000"/>
          <w:kern w:val="0"/>
          <w:sz w:val="28"/>
          <w:szCs w:val="28"/>
        </w:rPr>
        <w:t>即推动梅毒防治与艾滋病防治相结合、加强和完善梅毒监测与检测体系建设、提高性病门诊就诊者/VCT（艾滋病自愿咨询检测门诊）与MMT（美沙酮门诊）就诊者/外展干预等高危人群的梅毒和HIV筛查检测率、促进梅毒的规范化诊疗与服务的梅毒综合防治策略，探索广州市全面推进梅毒防治、切实提高防控效果的工作模式。</w:t>
      </w:r>
    </w:p>
    <w:p w:rsidR="001B4FC2" w:rsidRPr="001B4FC2" w:rsidRDefault="001B4FC2" w:rsidP="001B4FC2">
      <w:pPr>
        <w:widowControl/>
        <w:snapToGrid w:val="0"/>
        <w:spacing w:line="560" w:lineRule="exact"/>
        <w:ind w:firstLine="640"/>
        <w:jc w:val="left"/>
        <w:rPr>
          <w:rFonts w:ascii="simsun" w:eastAsia="仿宋_GB2312" w:hAnsi="simsun" w:cs="宋体" w:hint="eastAsia"/>
          <w:b/>
          <w:bCs/>
          <w:color w:val="000000"/>
          <w:kern w:val="0"/>
          <w:sz w:val="28"/>
          <w:szCs w:val="28"/>
        </w:rPr>
      </w:pPr>
      <w:r w:rsidRPr="001B4FC2">
        <w:rPr>
          <w:rFonts w:ascii="仿宋_GB2312" w:eastAsia="仿宋_GB2312" w:hAnsi="simsun" w:cs="宋体" w:hint="eastAsia"/>
          <w:b/>
          <w:bCs/>
          <w:color w:val="000000"/>
          <w:kern w:val="0"/>
          <w:sz w:val="28"/>
          <w:szCs w:val="28"/>
        </w:rPr>
        <w:t>预期目标：</w:t>
      </w:r>
      <w:r w:rsidRPr="001B4FC2">
        <w:rPr>
          <w:rFonts w:ascii="仿宋_GB2312" w:eastAsia="仿宋_GB2312" w:hAnsi="simsun" w:cs="宋体" w:hint="eastAsia"/>
          <w:color w:val="000000"/>
          <w:kern w:val="0"/>
          <w:sz w:val="28"/>
          <w:szCs w:val="28"/>
        </w:rPr>
        <w:t>（1）为有效遏制广州市梅毒流行，调查我市</w:t>
      </w:r>
      <w:r w:rsidRPr="001B4FC2">
        <w:rPr>
          <w:rFonts w:ascii="仿宋_GB2312" w:eastAsia="仿宋_GB2312" w:hAnsi="仿宋" w:cs="仿宋" w:hint="eastAsia"/>
          <w:color w:val="000000"/>
          <w:kern w:val="0"/>
          <w:sz w:val="28"/>
          <w:szCs w:val="28"/>
        </w:rPr>
        <w:t>梅毒</w:t>
      </w:r>
      <w:r w:rsidRPr="001B4FC2">
        <w:rPr>
          <w:rFonts w:ascii="仿宋_GB2312" w:eastAsia="仿宋_GB2312" w:hAnsi="simsun" w:cs="宋体" w:hint="eastAsia"/>
          <w:color w:val="000000"/>
          <w:kern w:val="0"/>
          <w:sz w:val="28"/>
          <w:szCs w:val="28"/>
        </w:rPr>
        <w:t>防治工作现状，摸查我市</w:t>
      </w:r>
      <w:r w:rsidRPr="001B4FC2">
        <w:rPr>
          <w:rFonts w:ascii="仿宋_GB2312" w:eastAsia="仿宋_GB2312" w:hAnsi="仿宋" w:cs="仿宋" w:hint="eastAsia"/>
          <w:color w:val="000000"/>
          <w:kern w:val="0"/>
          <w:sz w:val="28"/>
          <w:szCs w:val="28"/>
        </w:rPr>
        <w:t>城市居民梅毒防治知识知晓率，</w:t>
      </w:r>
      <w:r w:rsidRPr="001B4FC2">
        <w:rPr>
          <w:rFonts w:ascii="仿宋_GB2312" w:eastAsia="仿宋_GB2312" w:hAnsi="仿宋" w:cs="仿宋_GB2312" w:hint="eastAsia"/>
          <w:snapToGrid w:val="0"/>
          <w:color w:val="000000"/>
          <w:kern w:val="0"/>
          <w:sz w:val="28"/>
          <w:szCs w:val="28"/>
        </w:rPr>
        <w:t>为政府部门采</w:t>
      </w:r>
      <w:r w:rsidRPr="001B4FC2">
        <w:rPr>
          <w:rFonts w:ascii="仿宋_GB2312" w:eastAsia="仿宋_GB2312" w:hAnsi="仿宋" w:cs="仿宋_GB2312" w:hint="eastAsia"/>
          <w:snapToGrid w:val="0"/>
          <w:color w:val="000000"/>
          <w:kern w:val="0"/>
          <w:sz w:val="28"/>
          <w:szCs w:val="28"/>
        </w:rPr>
        <w:lastRenderedPageBreak/>
        <w:t>取有针对性的预防和干预措施，加强梅毒综合防控提供指导性建议；</w:t>
      </w:r>
      <w:r w:rsidRPr="001B4FC2">
        <w:rPr>
          <w:rFonts w:ascii="仿宋_GB2312" w:eastAsia="仿宋_GB2312" w:hAnsi="simsun" w:cs="宋体" w:hint="eastAsia"/>
          <w:color w:val="000000"/>
          <w:kern w:val="0"/>
          <w:sz w:val="28"/>
          <w:szCs w:val="28"/>
        </w:rPr>
        <w:t>（2）以梅毒综合防控为切入点，研究以点带面带动全市性病综合防治工作模式。</w:t>
      </w:r>
    </w:p>
    <w:p w:rsidR="001B4FC2" w:rsidRPr="001B4FC2" w:rsidRDefault="001B4FC2" w:rsidP="001B4FC2">
      <w:pPr>
        <w:widowControl/>
        <w:snapToGrid w:val="0"/>
        <w:spacing w:line="560" w:lineRule="exact"/>
        <w:ind w:firstLine="640"/>
        <w:jc w:val="left"/>
        <w:rPr>
          <w:rFonts w:ascii="仿宋_GB2312" w:eastAsia="仿宋_GB2312" w:hAnsi="simsun" w:cs="宋体"/>
          <w:bCs/>
          <w:color w:val="000000"/>
          <w:kern w:val="0"/>
          <w:sz w:val="28"/>
          <w:szCs w:val="28"/>
        </w:rPr>
      </w:pPr>
      <w:r w:rsidRPr="001B4FC2">
        <w:rPr>
          <w:rFonts w:ascii="仿宋_GB2312" w:eastAsia="仿宋_GB2312" w:hAnsi="simsun" w:cs="宋体" w:hint="eastAsia"/>
          <w:b/>
          <w:bCs/>
          <w:color w:val="000000"/>
          <w:kern w:val="0"/>
          <w:sz w:val="28"/>
          <w:szCs w:val="28"/>
        </w:rPr>
        <w:t>研究团队要求：</w:t>
      </w:r>
      <w:r w:rsidRPr="001B4FC2">
        <w:rPr>
          <w:rFonts w:ascii="仿宋_GB2312" w:eastAsia="仿宋_GB2312" w:hAnsi="simsun" w:cs="宋体" w:hint="eastAsia"/>
          <w:bCs/>
          <w:color w:val="000000"/>
          <w:kern w:val="0"/>
          <w:sz w:val="28"/>
          <w:szCs w:val="28"/>
        </w:rPr>
        <w:t>梅毒的综合防治主要体现在</w:t>
      </w:r>
      <w:r w:rsidRPr="001B4FC2">
        <w:rPr>
          <w:rFonts w:ascii="仿宋_GB2312" w:eastAsia="仿宋_GB2312" w:hAnsi="simsun" w:cs="宋体" w:hint="eastAsia"/>
          <w:color w:val="000000"/>
          <w:kern w:val="0"/>
          <w:sz w:val="28"/>
          <w:szCs w:val="28"/>
        </w:rPr>
        <w:t>与艾滋病防治相结合、完善梅毒监测与检测体系建设，加强高危人群的干预及孕产妇梅毒和母婴梅毒的传播工作，要求具有对全市梅毒/性病的防治管理协调组织能力的研究人员，包括皮防、疾控、妇幼机构、实验室监测、流行病学、卫生信息统计、社会工作者等方面的专家组成研究团队。</w:t>
      </w:r>
    </w:p>
    <w:p w:rsidR="001B4FC2" w:rsidRPr="001B4FC2" w:rsidRDefault="001B4FC2" w:rsidP="001B4FC2">
      <w:pPr>
        <w:widowControl/>
        <w:snapToGrid w:val="0"/>
        <w:spacing w:line="560" w:lineRule="exact"/>
        <w:ind w:firstLine="640"/>
        <w:jc w:val="left"/>
        <w:rPr>
          <w:rFonts w:ascii="仿宋_GB2312" w:eastAsia="仿宋_GB2312" w:hAnsi="simsun" w:cs="宋体" w:hint="eastAsia"/>
          <w:b/>
          <w:bCs/>
          <w:color w:val="000000"/>
          <w:kern w:val="0"/>
          <w:sz w:val="28"/>
          <w:szCs w:val="28"/>
        </w:rPr>
      </w:pPr>
      <w:r w:rsidRPr="001B4FC2">
        <w:rPr>
          <w:rFonts w:ascii="仿宋_GB2312" w:eastAsia="仿宋_GB2312" w:hAnsi="simsun" w:cs="宋体" w:hint="eastAsia"/>
          <w:b/>
          <w:bCs/>
          <w:color w:val="000000"/>
          <w:kern w:val="0"/>
          <w:sz w:val="28"/>
          <w:szCs w:val="28"/>
        </w:rPr>
        <w:t>研究周期：</w:t>
      </w:r>
      <w:r w:rsidRPr="001B4FC2">
        <w:rPr>
          <w:rFonts w:ascii="仿宋_GB2312" w:eastAsia="仿宋_GB2312" w:hAnsi="simsun" w:cs="宋体" w:hint="eastAsia"/>
          <w:color w:val="000000"/>
          <w:kern w:val="0"/>
          <w:sz w:val="28"/>
          <w:szCs w:val="28"/>
        </w:rPr>
        <w:t>2年。</w:t>
      </w:r>
    </w:p>
    <w:p w:rsidR="001B4FC2" w:rsidRPr="001B4FC2" w:rsidRDefault="001B4FC2" w:rsidP="001B4FC2">
      <w:pPr>
        <w:widowControl/>
        <w:adjustRightInd w:val="0"/>
        <w:spacing w:line="560" w:lineRule="exact"/>
        <w:ind w:firstLineChars="200" w:firstLine="562"/>
        <w:jc w:val="left"/>
        <w:rPr>
          <w:rFonts w:ascii="仿宋_GB2312" w:eastAsia="仿宋_GB2312" w:hAnsi="新宋体" w:cs="宋体" w:hint="eastAsia"/>
          <w:b/>
          <w:color w:val="000000"/>
          <w:kern w:val="0"/>
          <w:sz w:val="28"/>
          <w:szCs w:val="28"/>
        </w:rPr>
      </w:pPr>
    </w:p>
    <w:p w:rsidR="001B4FC2" w:rsidRPr="001B4FC2" w:rsidRDefault="001B4FC2" w:rsidP="001B4FC2">
      <w:pPr>
        <w:widowControl/>
        <w:adjustRightInd w:val="0"/>
        <w:spacing w:line="560" w:lineRule="exact"/>
        <w:ind w:firstLineChars="200" w:firstLine="562"/>
        <w:jc w:val="left"/>
        <w:rPr>
          <w:rFonts w:ascii="仿宋_GB2312" w:eastAsia="仿宋_GB2312" w:hAnsi="新宋体" w:cs="宋体" w:hint="eastAsia"/>
          <w:b/>
          <w:color w:val="000000"/>
          <w:kern w:val="0"/>
          <w:sz w:val="28"/>
          <w:szCs w:val="28"/>
        </w:rPr>
      </w:pPr>
      <w:r w:rsidRPr="001B4FC2">
        <w:rPr>
          <w:rFonts w:ascii="仿宋_GB2312" w:eastAsia="仿宋_GB2312" w:hAnsi="新宋体" w:cs="宋体" w:hint="eastAsia"/>
          <w:b/>
          <w:color w:val="000000"/>
          <w:kern w:val="0"/>
          <w:sz w:val="28"/>
          <w:szCs w:val="28"/>
        </w:rPr>
        <w:t>四、申报程序</w:t>
      </w:r>
    </w:p>
    <w:p w:rsidR="001B4FC2" w:rsidRPr="001B4FC2" w:rsidRDefault="001B4FC2" w:rsidP="001B4FC2">
      <w:pPr>
        <w:widowControl/>
        <w:spacing w:line="560" w:lineRule="exact"/>
        <w:ind w:firstLineChars="200" w:firstLine="560"/>
        <w:jc w:val="left"/>
        <w:rPr>
          <w:rFonts w:ascii="仿宋_GB2312" w:eastAsia="仿宋_GB2312" w:hAnsi="simsun" w:cs="宋体" w:hint="eastAsia"/>
          <w:color w:val="000000"/>
          <w:kern w:val="0"/>
          <w:sz w:val="28"/>
          <w:szCs w:val="28"/>
        </w:rPr>
      </w:pPr>
      <w:r w:rsidRPr="001B4FC2">
        <w:rPr>
          <w:rFonts w:ascii="仿宋_GB2312" w:eastAsia="仿宋_GB2312" w:hAnsi="Arial" w:cs="Arial" w:hint="eastAsia"/>
          <w:color w:val="000000"/>
          <w:kern w:val="0"/>
          <w:sz w:val="28"/>
          <w:szCs w:val="28"/>
        </w:rPr>
        <w:t>广州市卫生计生科技重大项目的申报方式采取网上申报的形式，各申请单位必须通过广州市卫生计生委科教业务管理系统（以下简称“系统”）（网址http://kjgl.gzmed.gov.cn）填报相关申请资料。</w:t>
      </w:r>
    </w:p>
    <w:p w:rsidR="001B4FC2" w:rsidRPr="001B4FC2" w:rsidRDefault="001B4FC2" w:rsidP="001B4FC2">
      <w:pPr>
        <w:widowControl/>
        <w:spacing w:line="560" w:lineRule="exact"/>
        <w:ind w:firstLineChars="200" w:firstLine="560"/>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1.单位注册。首次申报的单位在系统注册单位信息，获得单位用户名和密码，同时获得为本单位项目申报人开设申报</w:t>
      </w:r>
      <w:proofErr w:type="gramStart"/>
      <w:r w:rsidRPr="001B4FC2">
        <w:rPr>
          <w:rFonts w:ascii="仿宋_GB2312" w:eastAsia="仿宋_GB2312" w:hAnsi="simsun" w:cs="宋体" w:hint="eastAsia"/>
          <w:color w:val="000000"/>
          <w:kern w:val="0"/>
          <w:sz w:val="28"/>
          <w:szCs w:val="28"/>
        </w:rPr>
        <w:t>帐号</w:t>
      </w:r>
      <w:proofErr w:type="gramEnd"/>
      <w:r w:rsidRPr="001B4FC2">
        <w:rPr>
          <w:rFonts w:ascii="仿宋_GB2312" w:eastAsia="仿宋_GB2312" w:hAnsi="simsun" w:cs="宋体" w:hint="eastAsia"/>
          <w:color w:val="000000"/>
          <w:kern w:val="0"/>
          <w:sz w:val="28"/>
          <w:szCs w:val="28"/>
        </w:rPr>
        <w:t>的权限（若已注册的不需要重复注册，只需更新单位信息）；申报人从单位科研管理人员处获得用户名和密码，填写个人信息生成申报人</w:t>
      </w:r>
      <w:proofErr w:type="gramStart"/>
      <w:r w:rsidRPr="001B4FC2">
        <w:rPr>
          <w:rFonts w:ascii="仿宋_GB2312" w:eastAsia="仿宋_GB2312" w:hAnsi="simsun" w:cs="宋体" w:hint="eastAsia"/>
          <w:color w:val="000000"/>
          <w:kern w:val="0"/>
          <w:sz w:val="28"/>
          <w:szCs w:val="28"/>
        </w:rPr>
        <w:t>帐号</w:t>
      </w:r>
      <w:proofErr w:type="gramEnd"/>
      <w:r w:rsidRPr="001B4FC2">
        <w:rPr>
          <w:rFonts w:ascii="仿宋_GB2312" w:eastAsia="仿宋_GB2312" w:hAnsi="simsun" w:cs="宋体" w:hint="eastAsia"/>
          <w:color w:val="000000"/>
          <w:kern w:val="0"/>
          <w:sz w:val="28"/>
          <w:szCs w:val="28"/>
        </w:rPr>
        <w:t>（往年已有</w:t>
      </w:r>
      <w:proofErr w:type="gramStart"/>
      <w:r w:rsidRPr="001B4FC2">
        <w:rPr>
          <w:rFonts w:ascii="仿宋_GB2312" w:eastAsia="仿宋_GB2312" w:hAnsi="simsun" w:cs="宋体" w:hint="eastAsia"/>
          <w:color w:val="000000"/>
          <w:kern w:val="0"/>
          <w:sz w:val="28"/>
          <w:szCs w:val="28"/>
        </w:rPr>
        <w:t>帐号</w:t>
      </w:r>
      <w:proofErr w:type="gramEnd"/>
      <w:r w:rsidRPr="001B4FC2">
        <w:rPr>
          <w:rFonts w:ascii="仿宋_GB2312" w:eastAsia="仿宋_GB2312" w:hAnsi="simsun" w:cs="宋体" w:hint="eastAsia"/>
          <w:color w:val="000000"/>
          <w:kern w:val="0"/>
          <w:sz w:val="28"/>
          <w:szCs w:val="28"/>
        </w:rPr>
        <w:t>者，可继续使用）。</w:t>
      </w:r>
    </w:p>
    <w:p w:rsidR="001B4FC2" w:rsidRPr="001B4FC2" w:rsidRDefault="001B4FC2" w:rsidP="001B4FC2">
      <w:pPr>
        <w:widowControl/>
        <w:spacing w:line="560" w:lineRule="exact"/>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 xml:space="preserve">　　2.申报。各单位和申报人注册后即可通过系统填写和提交申请书及相关材料，同时打印书面申报材料一式一份报送所属推荐单位。</w:t>
      </w:r>
    </w:p>
    <w:p w:rsidR="001B4FC2" w:rsidRPr="001B4FC2" w:rsidRDefault="001B4FC2" w:rsidP="001B4FC2">
      <w:pPr>
        <w:widowControl/>
        <w:spacing w:line="560" w:lineRule="exact"/>
        <w:ind w:firstLineChars="200" w:firstLine="560"/>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3.审核推荐。市卫生计生委属医疗卫生单位由各单位统一推荐报送；高等院校及其附属医院由所在高校科研处统一推荐报送；除上述</w:t>
      </w:r>
      <w:r w:rsidRPr="001B4FC2">
        <w:rPr>
          <w:rFonts w:ascii="仿宋_GB2312" w:eastAsia="仿宋_GB2312" w:hAnsi="simsun" w:cs="宋体" w:hint="eastAsia"/>
          <w:color w:val="000000"/>
          <w:kern w:val="0"/>
          <w:sz w:val="28"/>
          <w:szCs w:val="28"/>
        </w:rPr>
        <w:lastRenderedPageBreak/>
        <w:t>医疗卫生单位，其他医疗卫生单位由所在地的区卫生计生局统一推荐报送。</w:t>
      </w:r>
    </w:p>
    <w:p w:rsidR="001B4FC2" w:rsidRPr="001B4FC2" w:rsidRDefault="001B4FC2" w:rsidP="001B4FC2">
      <w:pPr>
        <w:widowControl/>
        <w:spacing w:line="560" w:lineRule="exact"/>
        <w:ind w:firstLine="631"/>
        <w:jc w:val="left"/>
        <w:rPr>
          <w:rFonts w:ascii="黑体" w:eastAsia="黑体" w:hAnsi="黑体" w:cs="宋体" w:hint="eastAsia"/>
          <w:color w:val="000000"/>
          <w:kern w:val="0"/>
          <w:sz w:val="28"/>
          <w:szCs w:val="28"/>
        </w:rPr>
      </w:pPr>
      <w:r w:rsidRPr="001B4FC2">
        <w:rPr>
          <w:rFonts w:ascii="黑体" w:eastAsia="黑体" w:hAnsi="黑体" w:cs="宋体" w:hint="eastAsia"/>
          <w:color w:val="000000"/>
          <w:kern w:val="0"/>
          <w:sz w:val="28"/>
          <w:szCs w:val="28"/>
        </w:rPr>
        <w:t>五、申报材料</w:t>
      </w:r>
    </w:p>
    <w:p w:rsidR="001B4FC2" w:rsidRPr="001B4FC2" w:rsidRDefault="001B4FC2" w:rsidP="001B4FC2">
      <w:pPr>
        <w:widowControl/>
        <w:spacing w:line="560" w:lineRule="exact"/>
        <w:ind w:firstLine="631"/>
        <w:jc w:val="left"/>
        <w:rPr>
          <w:rFonts w:ascii="仿宋_GB2312" w:eastAsia="仿宋_GB2312" w:hAnsi="simsun" w:cs="宋体" w:hint="eastAsia"/>
          <w:color w:val="000000"/>
          <w:kern w:val="0"/>
          <w:sz w:val="28"/>
          <w:szCs w:val="28"/>
        </w:rPr>
      </w:pPr>
      <w:r w:rsidRPr="001B4FC2">
        <w:rPr>
          <w:rFonts w:ascii="黑体" w:eastAsia="黑体" w:hAnsi="黑体" w:cs="宋体" w:hint="eastAsia"/>
          <w:color w:val="000000"/>
          <w:kern w:val="0"/>
          <w:sz w:val="28"/>
          <w:szCs w:val="28"/>
        </w:rPr>
        <w:t xml:space="preserve"> </w:t>
      </w:r>
      <w:r w:rsidRPr="001B4FC2">
        <w:rPr>
          <w:rFonts w:ascii="仿宋_GB2312" w:eastAsia="仿宋_GB2312" w:hAnsi="simsun" w:cs="宋体" w:hint="eastAsia"/>
          <w:color w:val="000000"/>
          <w:kern w:val="0"/>
          <w:sz w:val="28"/>
          <w:szCs w:val="28"/>
        </w:rPr>
        <w:t>（一）</w:t>
      </w:r>
      <w:r w:rsidRPr="001B4FC2">
        <w:rPr>
          <w:rFonts w:ascii="仿宋_GB2312" w:eastAsia="仿宋_GB2312" w:hAnsi="simsun" w:cs="宋体" w:hint="eastAsia"/>
          <w:b/>
          <w:bCs/>
          <w:color w:val="000000"/>
          <w:kern w:val="0"/>
          <w:sz w:val="28"/>
          <w:szCs w:val="28"/>
        </w:rPr>
        <w:t>必须提供的申报材料（一式一份）</w:t>
      </w:r>
      <w:r w:rsidRPr="001B4FC2">
        <w:rPr>
          <w:rFonts w:ascii="仿宋_GB2312" w:eastAsia="仿宋_GB2312" w:hAnsi="simsun" w:cs="宋体" w:hint="eastAsia"/>
          <w:color w:val="000000"/>
          <w:kern w:val="0"/>
          <w:sz w:val="28"/>
          <w:szCs w:val="28"/>
        </w:rPr>
        <w:t xml:space="preserve">　</w:t>
      </w:r>
    </w:p>
    <w:p w:rsidR="001B4FC2" w:rsidRPr="001B4FC2" w:rsidRDefault="001B4FC2" w:rsidP="001B4FC2">
      <w:pPr>
        <w:widowControl/>
        <w:spacing w:line="560" w:lineRule="exact"/>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 xml:space="preserve">    1.《广州市卫生计生科技项目申报书》</w:t>
      </w:r>
    </w:p>
    <w:p w:rsidR="001B4FC2" w:rsidRPr="001B4FC2" w:rsidRDefault="001B4FC2" w:rsidP="001B4FC2">
      <w:pPr>
        <w:widowControl/>
        <w:spacing w:line="560" w:lineRule="exact"/>
        <w:ind w:firstLineChars="200" w:firstLine="560"/>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2.《广州市卫生计生科技重大项目可行性研究报告》</w:t>
      </w:r>
    </w:p>
    <w:p w:rsidR="001B4FC2" w:rsidRPr="001B4FC2" w:rsidRDefault="001B4FC2" w:rsidP="001B4FC2">
      <w:pPr>
        <w:widowControl/>
        <w:tabs>
          <w:tab w:val="left" w:pos="945"/>
        </w:tabs>
        <w:spacing w:line="560" w:lineRule="exact"/>
        <w:jc w:val="left"/>
        <w:rPr>
          <w:rFonts w:ascii="仿宋_GB2312" w:eastAsia="仿宋_GB2312" w:hAnsi="simsun" w:cs="宋体" w:hint="eastAsia"/>
          <w:b/>
          <w:color w:val="000000"/>
          <w:kern w:val="0"/>
          <w:sz w:val="28"/>
          <w:szCs w:val="28"/>
        </w:rPr>
      </w:pPr>
      <w:r w:rsidRPr="001B4FC2">
        <w:rPr>
          <w:rFonts w:ascii="仿宋_GB2312" w:eastAsia="仿宋_GB2312" w:hAnsi="simsun" w:cs="宋体" w:hint="eastAsia"/>
          <w:b/>
          <w:color w:val="000000"/>
          <w:kern w:val="0"/>
          <w:sz w:val="28"/>
          <w:szCs w:val="28"/>
        </w:rPr>
        <w:t xml:space="preserve">    （二）</w:t>
      </w:r>
      <w:r w:rsidRPr="001B4FC2">
        <w:rPr>
          <w:rFonts w:ascii="仿宋_GB2312" w:eastAsia="仿宋_GB2312" w:hAnsi="??" w:cs="宋体" w:hint="eastAsia"/>
          <w:b/>
          <w:color w:val="000000"/>
          <w:kern w:val="0"/>
          <w:sz w:val="28"/>
          <w:szCs w:val="28"/>
        </w:rPr>
        <w:t>可以提供的申报材料</w:t>
      </w:r>
    </w:p>
    <w:p w:rsidR="001B4FC2" w:rsidRPr="001B4FC2" w:rsidRDefault="001B4FC2" w:rsidP="001B4FC2">
      <w:pPr>
        <w:widowControl/>
        <w:spacing w:line="560" w:lineRule="exact"/>
        <w:ind w:firstLineChars="200" w:firstLine="560"/>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1.关于项目进展的证明文件：如技术报告、鉴定证书、检测报告、行业准入证以及用户使用报告等复印件；国家专卖专控及特殊行业产品，须附相关主管单位出具的批准证明复印件。</w:t>
      </w:r>
    </w:p>
    <w:p w:rsidR="001B4FC2" w:rsidRPr="001B4FC2" w:rsidRDefault="001B4FC2" w:rsidP="001B4FC2">
      <w:pPr>
        <w:widowControl/>
        <w:spacing w:line="560" w:lineRule="exact"/>
        <w:ind w:firstLineChars="200" w:firstLine="560"/>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2.能说明项目知识产权归属及授权使用的证明文件：如专利授权证书（须附专利权利要求书）、专利受理通知书、软件登记证书、新药证书、临床批件、产权使用授权书、产权使用认可书、技术合同等复印件。</w:t>
      </w:r>
    </w:p>
    <w:p w:rsidR="001B4FC2" w:rsidRPr="001B4FC2" w:rsidRDefault="001B4FC2" w:rsidP="001B4FC2">
      <w:pPr>
        <w:widowControl/>
        <w:spacing w:line="560" w:lineRule="exact"/>
        <w:ind w:firstLineChars="200" w:firstLine="560"/>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3.与项目和申报单位有关的其它参考材料 ：如列入国家、省科技计划的有关批准文件、奖励证明等。</w:t>
      </w:r>
    </w:p>
    <w:p w:rsidR="001B4FC2" w:rsidRPr="001B4FC2" w:rsidRDefault="001B4FC2" w:rsidP="001B4FC2">
      <w:pPr>
        <w:widowControl/>
        <w:spacing w:line="560" w:lineRule="exact"/>
        <w:ind w:firstLineChars="200" w:firstLine="560"/>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4.其它相关材料。</w:t>
      </w:r>
    </w:p>
    <w:p w:rsidR="001B4FC2" w:rsidRPr="001B4FC2" w:rsidRDefault="001B4FC2" w:rsidP="001B4FC2">
      <w:pPr>
        <w:widowControl/>
        <w:spacing w:line="560" w:lineRule="exact"/>
        <w:jc w:val="left"/>
        <w:rPr>
          <w:rFonts w:ascii="仿宋_GB2312" w:eastAsia="仿宋_GB2312" w:hAnsi="simsun" w:cs="宋体" w:hint="eastAsia"/>
          <w:b/>
          <w:color w:val="000000"/>
          <w:kern w:val="0"/>
          <w:sz w:val="28"/>
          <w:szCs w:val="28"/>
        </w:rPr>
      </w:pPr>
      <w:r w:rsidRPr="001B4FC2">
        <w:rPr>
          <w:rFonts w:ascii="仿宋_GB2312" w:eastAsia="仿宋_GB2312" w:hAnsi="simsun" w:cs="宋体" w:hint="eastAsia"/>
          <w:b/>
          <w:color w:val="000000"/>
          <w:kern w:val="0"/>
          <w:sz w:val="28"/>
          <w:szCs w:val="28"/>
        </w:rPr>
        <w:t xml:space="preserve">    六、申报材料报送时间和地点</w:t>
      </w:r>
    </w:p>
    <w:p w:rsidR="001B4FC2" w:rsidRPr="001B4FC2" w:rsidRDefault="001B4FC2" w:rsidP="001B4FC2">
      <w:pPr>
        <w:widowControl/>
        <w:spacing w:line="560" w:lineRule="exact"/>
        <w:ind w:firstLineChars="200" w:firstLine="560"/>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本次项目网上申报时间为2017年6月19日至7月17日下午5点正。逾期不予受理。</w:t>
      </w:r>
    </w:p>
    <w:p w:rsidR="001B4FC2" w:rsidRPr="001B4FC2" w:rsidRDefault="001B4FC2" w:rsidP="001B4FC2">
      <w:pPr>
        <w:widowControl/>
        <w:spacing w:line="560" w:lineRule="exact"/>
        <w:ind w:firstLine="645"/>
        <w:jc w:val="left"/>
        <w:rPr>
          <w:rFonts w:ascii="仿宋_GB2312" w:eastAsia="仿宋_GB2312" w:hAnsi="simsun" w:cs="宋体" w:hint="eastAsia"/>
          <w:color w:val="000000"/>
          <w:kern w:val="0"/>
          <w:sz w:val="28"/>
          <w:szCs w:val="28"/>
        </w:rPr>
      </w:pPr>
      <w:r w:rsidRPr="001B4FC2">
        <w:rPr>
          <w:rFonts w:ascii="仿宋_GB2312" w:eastAsia="仿宋_GB2312" w:hAnsi="simsun" w:cs="宋体" w:hint="eastAsia"/>
          <w:color w:val="000000"/>
          <w:kern w:val="0"/>
          <w:sz w:val="28"/>
          <w:szCs w:val="28"/>
        </w:rPr>
        <w:t>各级推荐单位（部门）网上审核推荐截止时间为2017年7月20日下午5点正。</w:t>
      </w:r>
    </w:p>
    <w:p w:rsidR="001B4FC2" w:rsidRPr="001B4FC2" w:rsidRDefault="001B4FC2" w:rsidP="001B4FC2">
      <w:pPr>
        <w:widowControl/>
        <w:spacing w:line="560" w:lineRule="exact"/>
        <w:ind w:firstLineChars="200" w:firstLine="536"/>
        <w:jc w:val="left"/>
        <w:rPr>
          <w:rFonts w:ascii="仿宋_GB2312" w:eastAsia="仿宋_GB2312" w:hAnsi="仿宋_GB2312" w:cs="宋体" w:hint="eastAsia"/>
          <w:snapToGrid w:val="0"/>
          <w:color w:val="000000"/>
          <w:spacing w:val="-6"/>
          <w:kern w:val="0"/>
          <w:sz w:val="28"/>
          <w:szCs w:val="28"/>
        </w:rPr>
      </w:pPr>
      <w:r w:rsidRPr="001B4FC2">
        <w:rPr>
          <w:rFonts w:ascii="仿宋_GB2312" w:eastAsia="仿宋_GB2312" w:hAnsi="仿宋_GB2312" w:cs="宋体" w:hint="eastAsia"/>
          <w:snapToGrid w:val="0"/>
          <w:color w:val="000000"/>
          <w:spacing w:val="-6"/>
          <w:kern w:val="0"/>
          <w:sz w:val="28"/>
          <w:szCs w:val="28"/>
        </w:rPr>
        <w:lastRenderedPageBreak/>
        <w:t>项目书面材料报送截止时间为2017年7月27日。逾期不予受理。各推荐单位报送项目书面材料时须提交《2018年广州市卫生计生科技重大项目申报项目汇总表》。受理的申报材料不予退还。</w:t>
      </w:r>
    </w:p>
    <w:p w:rsidR="001B4FC2" w:rsidRPr="001B4FC2" w:rsidRDefault="001B4FC2" w:rsidP="001B4FC2">
      <w:pPr>
        <w:widowControl/>
        <w:tabs>
          <w:tab w:val="left" w:pos="360"/>
        </w:tabs>
        <w:spacing w:line="560" w:lineRule="exact"/>
        <w:ind w:firstLineChars="196" w:firstLine="549"/>
        <w:jc w:val="left"/>
        <w:rPr>
          <w:rFonts w:ascii="仿宋_GB2312" w:eastAsia="仿宋_GB2312" w:hAnsi="simsun" w:cs="宋体" w:hint="eastAsia"/>
          <w:color w:val="000000"/>
          <w:kern w:val="0"/>
          <w:sz w:val="28"/>
          <w:szCs w:val="28"/>
        </w:rPr>
      </w:pPr>
      <w:r w:rsidRPr="001B4FC2">
        <w:rPr>
          <w:rFonts w:ascii="仿宋_GB2312" w:eastAsia="仿宋_GB2312" w:hAnsi="??" w:cs="宋体" w:hint="eastAsia"/>
          <w:bCs/>
          <w:color w:val="000000"/>
          <w:kern w:val="0"/>
          <w:sz w:val="28"/>
          <w:szCs w:val="28"/>
        </w:rPr>
        <w:t>受理地点：</w:t>
      </w:r>
      <w:r w:rsidRPr="001B4FC2">
        <w:rPr>
          <w:rFonts w:ascii="仿宋_GB2312" w:eastAsia="仿宋_GB2312" w:hAnsi="simsun" w:cs="宋体" w:hint="eastAsia"/>
          <w:color w:val="000000"/>
          <w:kern w:val="0"/>
          <w:sz w:val="28"/>
          <w:szCs w:val="28"/>
        </w:rPr>
        <w:t>广州市西华路534-536号103室广州市卫生技术鉴定和评估中心，联系人：周洪刚</w:t>
      </w:r>
      <w:r w:rsidRPr="001B4FC2">
        <w:rPr>
          <w:rFonts w:ascii="simsun" w:eastAsia="宋体" w:hAnsi="simsun" w:cs="宋体"/>
          <w:color w:val="000000"/>
          <w:kern w:val="0"/>
          <w:sz w:val="28"/>
          <w:szCs w:val="28"/>
        </w:rPr>
        <w:t> </w:t>
      </w:r>
      <w:r w:rsidRPr="001B4FC2">
        <w:rPr>
          <w:rFonts w:ascii="仿宋_GB2312" w:eastAsia="仿宋_GB2312" w:hAnsi="simsun" w:cs="宋体" w:hint="eastAsia"/>
          <w:color w:val="000000"/>
          <w:kern w:val="0"/>
          <w:sz w:val="28"/>
          <w:szCs w:val="28"/>
        </w:rPr>
        <w:t>、王蕾，联系电话：</w:t>
      </w:r>
      <w:r w:rsidRPr="001B4FC2">
        <w:rPr>
          <w:rFonts w:ascii="simsun" w:eastAsia="宋体" w:hAnsi="simsun" w:cs="宋体"/>
          <w:color w:val="000000"/>
          <w:kern w:val="0"/>
          <w:sz w:val="28"/>
          <w:szCs w:val="28"/>
        </w:rPr>
        <w:t> </w:t>
      </w:r>
      <w:r w:rsidRPr="001B4FC2">
        <w:rPr>
          <w:rFonts w:ascii="仿宋_GB2312" w:eastAsia="仿宋_GB2312" w:hAnsi="simsun" w:cs="宋体" w:hint="eastAsia"/>
          <w:color w:val="000000"/>
          <w:kern w:val="0"/>
          <w:sz w:val="28"/>
          <w:szCs w:val="28"/>
        </w:rPr>
        <w:t>81303278</w:t>
      </w:r>
    </w:p>
    <w:p w:rsidR="001B4FC2" w:rsidRPr="001B4FC2" w:rsidRDefault="001B4FC2" w:rsidP="001B4FC2">
      <w:pPr>
        <w:widowControl/>
        <w:spacing w:line="560" w:lineRule="exact"/>
        <w:ind w:firstLineChars="200" w:firstLine="562"/>
        <w:jc w:val="left"/>
        <w:rPr>
          <w:rFonts w:ascii="仿宋_GB2312" w:eastAsia="仿宋_GB2312" w:hAnsi="simsun" w:cs="宋体" w:hint="eastAsia"/>
          <w:b/>
          <w:color w:val="000000"/>
          <w:kern w:val="0"/>
          <w:sz w:val="28"/>
          <w:szCs w:val="28"/>
        </w:rPr>
      </w:pPr>
      <w:r w:rsidRPr="001B4FC2">
        <w:rPr>
          <w:rFonts w:ascii="仿宋_GB2312" w:eastAsia="仿宋_GB2312" w:hAnsi="simsun" w:cs="宋体" w:hint="eastAsia"/>
          <w:b/>
          <w:color w:val="000000"/>
          <w:kern w:val="0"/>
          <w:sz w:val="28"/>
          <w:szCs w:val="28"/>
        </w:rPr>
        <w:t>七、其他事项</w:t>
      </w:r>
    </w:p>
    <w:p w:rsidR="001B4FC2" w:rsidRPr="001B4FC2" w:rsidRDefault="001B4FC2" w:rsidP="001B4FC2">
      <w:pPr>
        <w:widowControl/>
        <w:spacing w:line="560" w:lineRule="exact"/>
        <w:ind w:firstLineChars="200" w:firstLine="560"/>
        <w:jc w:val="left"/>
        <w:rPr>
          <w:rFonts w:ascii="仿宋_GB2312" w:eastAsia="仿宋_GB2312" w:hAnsi="simsun" w:cs="宋体" w:hint="eastAsia"/>
          <w:color w:val="000000"/>
          <w:kern w:val="0"/>
          <w:sz w:val="28"/>
          <w:szCs w:val="28"/>
        </w:rPr>
      </w:pPr>
      <w:r w:rsidRPr="001B4FC2">
        <w:rPr>
          <w:rFonts w:ascii="仿宋_GB2312" w:eastAsia="仿宋_GB2312" w:hAnsi="宋体" w:cs="宋体" w:hint="eastAsia"/>
          <w:color w:val="000000"/>
          <w:kern w:val="0"/>
          <w:sz w:val="28"/>
          <w:szCs w:val="28"/>
        </w:rPr>
        <w:t>1.本次征集项目的申报受理、形式审查和组织评审工作委托</w:t>
      </w:r>
      <w:r w:rsidRPr="001B4FC2">
        <w:rPr>
          <w:rFonts w:ascii="仿宋_GB2312" w:eastAsia="仿宋_GB2312" w:hAnsi="simsun" w:cs="宋体" w:hint="eastAsia"/>
          <w:color w:val="000000"/>
          <w:kern w:val="0"/>
          <w:sz w:val="28"/>
          <w:szCs w:val="28"/>
        </w:rPr>
        <w:t>广州市卫生技术鉴定和评估中心</w:t>
      </w:r>
      <w:r w:rsidRPr="001B4FC2">
        <w:rPr>
          <w:rFonts w:ascii="仿宋_GB2312" w:eastAsia="仿宋_GB2312" w:hAnsi="宋体" w:cs="宋体" w:hint="eastAsia"/>
          <w:color w:val="000000"/>
          <w:kern w:val="0"/>
          <w:sz w:val="28"/>
          <w:szCs w:val="28"/>
        </w:rPr>
        <w:t>负责。</w:t>
      </w:r>
    </w:p>
    <w:p w:rsidR="001B4FC2" w:rsidRPr="001B4FC2" w:rsidRDefault="001B4FC2" w:rsidP="001B4FC2">
      <w:pPr>
        <w:widowControl/>
        <w:spacing w:line="560" w:lineRule="exact"/>
        <w:ind w:firstLineChars="200" w:firstLine="562"/>
        <w:jc w:val="left"/>
        <w:rPr>
          <w:rFonts w:ascii="仿宋_GB2312" w:eastAsia="仿宋_GB2312" w:hAnsi="simsun" w:cs="宋体" w:hint="eastAsia"/>
          <w:snapToGrid w:val="0"/>
          <w:color w:val="000000"/>
          <w:kern w:val="0"/>
          <w:sz w:val="28"/>
          <w:szCs w:val="28"/>
        </w:rPr>
      </w:pPr>
      <w:r w:rsidRPr="001B4FC2">
        <w:rPr>
          <w:rFonts w:ascii="仿宋_GB2312" w:eastAsia="仿宋_GB2312" w:hAnsi="simsun" w:cs="宋体" w:hint="eastAsia"/>
          <w:b/>
          <w:snapToGrid w:val="0"/>
          <w:color w:val="000000"/>
          <w:kern w:val="0"/>
          <w:sz w:val="28"/>
          <w:szCs w:val="28"/>
        </w:rPr>
        <w:t>2.</w:t>
      </w:r>
      <w:r w:rsidRPr="001B4FC2">
        <w:rPr>
          <w:rFonts w:ascii="仿宋_GB2312" w:eastAsia="仿宋_GB2312" w:hAnsi="simsun" w:cs="宋体" w:hint="eastAsia"/>
          <w:snapToGrid w:val="0"/>
          <w:color w:val="000000"/>
          <w:kern w:val="0"/>
          <w:sz w:val="28"/>
          <w:szCs w:val="28"/>
        </w:rPr>
        <w:t>本指南仅作为申报广州市卫生计生科技重大项目的指引，不作为对项目申报单位的承诺。</w:t>
      </w:r>
    </w:p>
    <w:p w:rsidR="00FE6F2D" w:rsidRPr="001B4FC2" w:rsidRDefault="00FE6F2D">
      <w:pPr>
        <w:rPr>
          <w:rFonts w:hint="eastAsia"/>
        </w:rPr>
      </w:pPr>
      <w:bookmarkStart w:id="0" w:name="_GoBack"/>
      <w:bookmarkEnd w:id="0"/>
    </w:p>
    <w:sectPr w:rsidR="00FE6F2D" w:rsidRPr="001B4F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74C"/>
    <w:rsid w:val="00002DB1"/>
    <w:rsid w:val="00013A53"/>
    <w:rsid w:val="00057E1F"/>
    <w:rsid w:val="00072AD8"/>
    <w:rsid w:val="000E772B"/>
    <w:rsid w:val="00120DB0"/>
    <w:rsid w:val="00140759"/>
    <w:rsid w:val="00147DCE"/>
    <w:rsid w:val="0017564C"/>
    <w:rsid w:val="001A1335"/>
    <w:rsid w:val="001A64C7"/>
    <w:rsid w:val="001B4FC2"/>
    <w:rsid w:val="001C683E"/>
    <w:rsid w:val="00216C11"/>
    <w:rsid w:val="002C5656"/>
    <w:rsid w:val="0030707A"/>
    <w:rsid w:val="00312F63"/>
    <w:rsid w:val="0035403F"/>
    <w:rsid w:val="003A5AD6"/>
    <w:rsid w:val="003C70C5"/>
    <w:rsid w:val="004061C0"/>
    <w:rsid w:val="00407645"/>
    <w:rsid w:val="00423FDB"/>
    <w:rsid w:val="00424498"/>
    <w:rsid w:val="00427B6D"/>
    <w:rsid w:val="00444F41"/>
    <w:rsid w:val="00450F82"/>
    <w:rsid w:val="004D504E"/>
    <w:rsid w:val="004E0C02"/>
    <w:rsid w:val="004F21C1"/>
    <w:rsid w:val="00541EF7"/>
    <w:rsid w:val="00554CE1"/>
    <w:rsid w:val="005968BC"/>
    <w:rsid w:val="005A3DBD"/>
    <w:rsid w:val="005E65B5"/>
    <w:rsid w:val="005E677B"/>
    <w:rsid w:val="00616EF0"/>
    <w:rsid w:val="00622C7E"/>
    <w:rsid w:val="0064371A"/>
    <w:rsid w:val="00686295"/>
    <w:rsid w:val="006B0EA5"/>
    <w:rsid w:val="006C0EB8"/>
    <w:rsid w:val="006F6B0A"/>
    <w:rsid w:val="00701989"/>
    <w:rsid w:val="00714C63"/>
    <w:rsid w:val="00730C4E"/>
    <w:rsid w:val="0079599A"/>
    <w:rsid w:val="007C2081"/>
    <w:rsid w:val="007E5B1B"/>
    <w:rsid w:val="007F7D7C"/>
    <w:rsid w:val="008419B9"/>
    <w:rsid w:val="0088274C"/>
    <w:rsid w:val="008A2646"/>
    <w:rsid w:val="008A6E61"/>
    <w:rsid w:val="008B77B2"/>
    <w:rsid w:val="008C7226"/>
    <w:rsid w:val="0090002A"/>
    <w:rsid w:val="009137F9"/>
    <w:rsid w:val="009A7F60"/>
    <w:rsid w:val="009B0B4C"/>
    <w:rsid w:val="009C13F5"/>
    <w:rsid w:val="00A156AF"/>
    <w:rsid w:val="00A2066E"/>
    <w:rsid w:val="00A35C03"/>
    <w:rsid w:val="00A91216"/>
    <w:rsid w:val="00A9313C"/>
    <w:rsid w:val="00A959AA"/>
    <w:rsid w:val="00AC15C0"/>
    <w:rsid w:val="00AC42ED"/>
    <w:rsid w:val="00AC5614"/>
    <w:rsid w:val="00B03157"/>
    <w:rsid w:val="00B13D91"/>
    <w:rsid w:val="00B21BD7"/>
    <w:rsid w:val="00B52B6E"/>
    <w:rsid w:val="00B576EF"/>
    <w:rsid w:val="00B7090C"/>
    <w:rsid w:val="00B848E2"/>
    <w:rsid w:val="00B90859"/>
    <w:rsid w:val="00BB1556"/>
    <w:rsid w:val="00BC28FE"/>
    <w:rsid w:val="00BD2FC4"/>
    <w:rsid w:val="00BE1BEE"/>
    <w:rsid w:val="00BE5DC0"/>
    <w:rsid w:val="00C04E1C"/>
    <w:rsid w:val="00C336DB"/>
    <w:rsid w:val="00C4528F"/>
    <w:rsid w:val="00CA6856"/>
    <w:rsid w:val="00CD564F"/>
    <w:rsid w:val="00CF2287"/>
    <w:rsid w:val="00D1741D"/>
    <w:rsid w:val="00D21DC0"/>
    <w:rsid w:val="00D224DD"/>
    <w:rsid w:val="00D252A4"/>
    <w:rsid w:val="00D60DD9"/>
    <w:rsid w:val="00D66295"/>
    <w:rsid w:val="00D82104"/>
    <w:rsid w:val="00D940B1"/>
    <w:rsid w:val="00DB44BE"/>
    <w:rsid w:val="00DE4DA2"/>
    <w:rsid w:val="00E06AFB"/>
    <w:rsid w:val="00E34BDB"/>
    <w:rsid w:val="00E34F98"/>
    <w:rsid w:val="00E7554C"/>
    <w:rsid w:val="00EC72F7"/>
    <w:rsid w:val="00EE0C9B"/>
    <w:rsid w:val="00EF0013"/>
    <w:rsid w:val="00EF0494"/>
    <w:rsid w:val="00F025F5"/>
    <w:rsid w:val="00F7115D"/>
    <w:rsid w:val="00F83EA7"/>
    <w:rsid w:val="00F84CB2"/>
    <w:rsid w:val="00FB4FAC"/>
    <w:rsid w:val="00FE6219"/>
    <w:rsid w:val="00FE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B4FC2"/>
    <w:rPr>
      <w:b/>
      <w:bCs/>
    </w:rPr>
  </w:style>
  <w:style w:type="character" w:customStyle="1" w:styleId="unnamed11">
    <w:name w:val="unnamed11"/>
    <w:basedOn w:val="a0"/>
    <w:rsid w:val="001B4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B4FC2"/>
    <w:rPr>
      <w:b/>
      <w:bCs/>
    </w:rPr>
  </w:style>
  <w:style w:type="character" w:customStyle="1" w:styleId="unnamed11">
    <w:name w:val="unnamed11"/>
    <w:basedOn w:val="a0"/>
    <w:rsid w:val="001B4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45414">
      <w:bodyDiv w:val="1"/>
      <w:marLeft w:val="0"/>
      <w:marRight w:val="0"/>
      <w:marTop w:val="0"/>
      <w:marBottom w:val="0"/>
      <w:divBdr>
        <w:top w:val="none" w:sz="0" w:space="0" w:color="auto"/>
        <w:left w:val="none" w:sz="0" w:space="0" w:color="auto"/>
        <w:bottom w:val="none" w:sz="0" w:space="0" w:color="auto"/>
        <w:right w:val="none" w:sz="0" w:space="0" w:color="auto"/>
      </w:divBdr>
      <w:divsChild>
        <w:div w:id="247928110">
          <w:marLeft w:val="0"/>
          <w:marRight w:val="0"/>
          <w:marTop w:val="0"/>
          <w:marBottom w:val="0"/>
          <w:divBdr>
            <w:top w:val="none" w:sz="0" w:space="0" w:color="auto"/>
            <w:left w:val="none" w:sz="0" w:space="0" w:color="auto"/>
            <w:bottom w:val="none" w:sz="0" w:space="0" w:color="auto"/>
            <w:right w:val="none" w:sz="0" w:space="0" w:color="auto"/>
          </w:divBdr>
          <w:divsChild>
            <w:div w:id="1904753034">
              <w:marLeft w:val="0"/>
              <w:marRight w:val="0"/>
              <w:marTop w:val="0"/>
              <w:marBottom w:val="0"/>
              <w:divBdr>
                <w:top w:val="none" w:sz="0" w:space="0" w:color="auto"/>
                <w:left w:val="none" w:sz="0" w:space="0" w:color="auto"/>
                <w:bottom w:val="none" w:sz="0" w:space="0" w:color="auto"/>
                <w:right w:val="none" w:sz="0" w:space="0" w:color="auto"/>
              </w:divBdr>
              <w:divsChild>
                <w:div w:id="1489781647">
                  <w:marLeft w:val="0"/>
                  <w:marRight w:val="0"/>
                  <w:marTop w:val="0"/>
                  <w:marBottom w:val="0"/>
                  <w:divBdr>
                    <w:top w:val="single" w:sz="6" w:space="0" w:color="A0C5E1"/>
                    <w:left w:val="single" w:sz="6" w:space="0" w:color="A0C5E1"/>
                    <w:bottom w:val="single" w:sz="6" w:space="8" w:color="A0C5E1"/>
                    <w:right w:val="single" w:sz="6" w:space="0" w:color="A0C5E1"/>
                  </w:divBdr>
                  <w:divsChild>
                    <w:div w:id="7894703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635</Words>
  <Characters>3621</Characters>
  <Application>Microsoft Office Word</Application>
  <DocSecurity>0</DocSecurity>
  <Lines>30</Lines>
  <Paragraphs>8</Paragraphs>
  <ScaleCrop>false</ScaleCrop>
  <Company>WIN</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2017-06-20T03:23:00Z</dcterms:created>
  <dcterms:modified xsi:type="dcterms:W3CDTF">2017-06-20T03:24:00Z</dcterms:modified>
</cp:coreProperties>
</file>