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E9D" w:rsidRDefault="00704E9D" w:rsidP="00704E9D">
      <w:pPr>
        <w:widowControl/>
        <w:adjustRightInd w:val="0"/>
        <w:snapToGrid w:val="0"/>
        <w:spacing w:line="560" w:lineRule="exact"/>
        <w:jc w:val="left"/>
        <w:rPr>
          <w:rFonts w:ascii="仿宋_GB2312" w:eastAsia="仿宋_GB2312"/>
          <w:bCs/>
          <w:color w:val="000000"/>
          <w:sz w:val="32"/>
          <w:szCs w:val="32"/>
        </w:rPr>
      </w:pPr>
      <w:r>
        <w:rPr>
          <w:rFonts w:ascii="仿宋_GB2312" w:eastAsia="仿宋_GB2312" w:hint="eastAsia"/>
          <w:bCs/>
          <w:color w:val="000000"/>
          <w:sz w:val="32"/>
          <w:szCs w:val="32"/>
        </w:rPr>
        <w:t>附件：</w:t>
      </w:r>
    </w:p>
    <w:p w:rsidR="0087116A" w:rsidRDefault="0087116A" w:rsidP="00704E9D">
      <w:pPr>
        <w:widowControl/>
        <w:adjustRightInd w:val="0"/>
        <w:snapToGrid w:val="0"/>
        <w:spacing w:line="560" w:lineRule="exact"/>
        <w:jc w:val="left"/>
        <w:rPr>
          <w:rFonts w:ascii="仿宋_GB2312" w:eastAsia="仿宋_GB2312"/>
          <w:bCs/>
          <w:color w:val="000000"/>
          <w:sz w:val="32"/>
          <w:szCs w:val="32"/>
        </w:rPr>
      </w:pPr>
    </w:p>
    <w:p w:rsidR="00000D85" w:rsidRDefault="00000D85" w:rsidP="00000D85">
      <w:pPr>
        <w:spacing w:line="600" w:lineRule="exact"/>
        <w:ind w:leftChars="-135" w:left="-283"/>
        <w:jc w:val="center"/>
        <w:rPr>
          <w:rFonts w:asciiTheme="minorEastAsia" w:eastAsiaTheme="minorEastAsia" w:hAnsiTheme="minorEastAsia"/>
          <w:b/>
          <w:sz w:val="44"/>
          <w:szCs w:val="44"/>
        </w:rPr>
      </w:pPr>
      <w:bookmarkStart w:id="0" w:name="OLE_LINK5"/>
      <w:bookmarkStart w:id="1" w:name="OLE_LINK6"/>
      <w:r w:rsidRPr="00000D85">
        <w:rPr>
          <w:rFonts w:asciiTheme="minorEastAsia" w:eastAsiaTheme="minorEastAsia" w:hAnsiTheme="minorEastAsia" w:hint="eastAsia"/>
          <w:b/>
          <w:sz w:val="44"/>
          <w:szCs w:val="44"/>
        </w:rPr>
        <w:t>中山医学院专职科研系列人员</w:t>
      </w:r>
    </w:p>
    <w:p w:rsidR="00000D85" w:rsidRPr="00000D85" w:rsidRDefault="00000D85" w:rsidP="00000D85">
      <w:pPr>
        <w:spacing w:line="600" w:lineRule="exact"/>
        <w:ind w:leftChars="-135" w:left="-283"/>
        <w:jc w:val="center"/>
        <w:rPr>
          <w:rFonts w:asciiTheme="minorEastAsia" w:eastAsiaTheme="minorEastAsia" w:hAnsiTheme="minorEastAsia"/>
          <w:b/>
          <w:sz w:val="44"/>
          <w:szCs w:val="44"/>
        </w:rPr>
      </w:pPr>
      <w:r w:rsidRPr="00000D85">
        <w:rPr>
          <w:rFonts w:asciiTheme="minorEastAsia" w:eastAsiaTheme="minorEastAsia" w:hAnsiTheme="minorEastAsia" w:hint="eastAsia"/>
          <w:b/>
          <w:sz w:val="44"/>
          <w:szCs w:val="44"/>
        </w:rPr>
        <w:t>和博士后培养管理规定</w:t>
      </w:r>
      <w:bookmarkEnd w:id="0"/>
      <w:bookmarkEnd w:id="1"/>
      <w:r w:rsidRPr="00000D85">
        <w:rPr>
          <w:rFonts w:asciiTheme="minorEastAsia" w:eastAsiaTheme="minorEastAsia" w:hAnsiTheme="minorEastAsia" w:hint="eastAsia"/>
          <w:b/>
          <w:sz w:val="44"/>
          <w:szCs w:val="44"/>
        </w:rPr>
        <w:t>（试行）</w:t>
      </w:r>
    </w:p>
    <w:p w:rsidR="00000D85" w:rsidRPr="00A54A24" w:rsidRDefault="00000D85" w:rsidP="00000D85">
      <w:pPr>
        <w:ind w:leftChars="-135" w:left="-283"/>
        <w:jc w:val="center"/>
        <w:rPr>
          <w:rFonts w:asciiTheme="minorEastAsia" w:eastAsiaTheme="minorEastAsia" w:hAnsiTheme="minorEastAsia"/>
          <w:b/>
          <w:sz w:val="32"/>
          <w:szCs w:val="32"/>
        </w:rPr>
      </w:pPr>
    </w:p>
    <w:p w:rsidR="00000D85" w:rsidRPr="00AB5AFE" w:rsidRDefault="00000D85" w:rsidP="00000D85">
      <w:pPr>
        <w:spacing w:line="360" w:lineRule="auto"/>
        <w:ind w:firstLineChars="200" w:firstLine="643"/>
        <w:jc w:val="left"/>
        <w:rPr>
          <w:rFonts w:ascii="仿宋_GB2312" w:eastAsia="仿宋_GB2312" w:hAnsi="宋体" w:cs="宋体"/>
          <w:color w:val="000000"/>
          <w:kern w:val="0"/>
          <w:sz w:val="32"/>
          <w:szCs w:val="32"/>
        </w:rPr>
      </w:pPr>
      <w:r w:rsidRPr="00AB5AFE">
        <w:rPr>
          <w:rFonts w:ascii="仿宋_GB2312" w:eastAsia="仿宋_GB2312" w:hAnsi="宋体" w:cs="宋体" w:hint="eastAsia"/>
          <w:b/>
          <w:color w:val="000000"/>
          <w:kern w:val="0"/>
          <w:sz w:val="32"/>
          <w:szCs w:val="32"/>
        </w:rPr>
        <w:t>一、</w:t>
      </w:r>
      <w:r w:rsidRPr="00AB5AFE">
        <w:rPr>
          <w:rFonts w:ascii="仿宋_GB2312" w:eastAsia="仿宋_GB2312" w:hAnsi="宋体" w:cs="宋体" w:hint="eastAsia"/>
          <w:color w:val="000000"/>
          <w:kern w:val="0"/>
          <w:sz w:val="32"/>
          <w:szCs w:val="32"/>
        </w:rPr>
        <w:t>为建立和完善中山医学院专职科研系列人员和博士后在站人员的政策保</w:t>
      </w:r>
      <w:r w:rsidRPr="00AB5AFE">
        <w:rPr>
          <w:rFonts w:ascii="仿宋_GB2312" w:eastAsia="仿宋_GB2312" w:hAnsi="宋体" w:cs="宋体" w:hint="eastAsia"/>
          <w:color w:val="000000" w:themeColor="text1"/>
          <w:kern w:val="0"/>
          <w:sz w:val="32"/>
          <w:szCs w:val="32"/>
        </w:rPr>
        <w:t>障机制，</w:t>
      </w:r>
      <w:r w:rsidRPr="00AB5AFE">
        <w:rPr>
          <w:rFonts w:ascii="仿宋_GB2312" w:eastAsia="仿宋_GB2312" w:hAnsi="宋体" w:cs="宋体" w:hint="eastAsia"/>
          <w:color w:val="000000"/>
          <w:kern w:val="0"/>
          <w:sz w:val="32"/>
          <w:szCs w:val="32"/>
        </w:rPr>
        <w:t>在《中山大学加快专职科研系列人员队伍建设的实施办法》（中大人事[2015]12号）和《中山大学加快博士后人员队伍建设的实施办法》（中大人事[2015]15号）两个文件的基础上制订本规定。</w:t>
      </w:r>
    </w:p>
    <w:p w:rsidR="00000D85" w:rsidRPr="00AB5AFE" w:rsidRDefault="00000D85" w:rsidP="00000D85">
      <w:pPr>
        <w:spacing w:line="360" w:lineRule="auto"/>
        <w:ind w:firstLineChars="200" w:firstLine="640"/>
        <w:jc w:val="left"/>
        <w:rPr>
          <w:rFonts w:ascii="仿宋_GB2312" w:eastAsia="仿宋_GB2312" w:hAnsi="宋体" w:cs="宋体"/>
          <w:color w:val="000000"/>
          <w:kern w:val="0"/>
          <w:sz w:val="32"/>
          <w:szCs w:val="32"/>
        </w:rPr>
      </w:pPr>
      <w:r w:rsidRPr="00AB5AFE">
        <w:rPr>
          <w:rFonts w:ascii="仿宋_GB2312" w:eastAsia="仿宋_GB2312" w:hAnsi="宋体" w:cs="宋体" w:hint="eastAsia"/>
          <w:color w:val="000000"/>
          <w:kern w:val="0"/>
          <w:sz w:val="32"/>
          <w:szCs w:val="32"/>
        </w:rPr>
        <w:t>二、学院将不断完善和细化专职科研系列人员和博士后的选拨、聘任、培养以及管理等各方面的制度，建立注重学术成果质量的评价体系，营造自由宽松的学术氛围，激励青年学者潜心学术攀登科学高峰，吸引更多国内外优秀人才加盟我院，为建设世界一流医学院的目标而共同奋斗。</w:t>
      </w:r>
    </w:p>
    <w:p w:rsidR="00000D85" w:rsidRPr="00AB5AFE" w:rsidRDefault="00000D85" w:rsidP="00000D85">
      <w:pPr>
        <w:spacing w:line="360" w:lineRule="auto"/>
        <w:ind w:firstLineChars="200" w:firstLine="640"/>
        <w:jc w:val="left"/>
        <w:rPr>
          <w:rFonts w:ascii="仿宋_GB2312" w:eastAsia="仿宋_GB2312" w:hAnsi="宋体" w:cs="宋体"/>
          <w:color w:val="000000"/>
          <w:kern w:val="0"/>
          <w:sz w:val="32"/>
          <w:szCs w:val="32"/>
        </w:rPr>
      </w:pPr>
      <w:r w:rsidRPr="00AB5AFE">
        <w:rPr>
          <w:rFonts w:ascii="仿宋_GB2312" w:eastAsia="仿宋_GB2312" w:hAnsi="宋体" w:cs="宋体" w:hint="eastAsia"/>
          <w:color w:val="000000"/>
          <w:kern w:val="0"/>
          <w:sz w:val="32"/>
          <w:szCs w:val="32"/>
        </w:rPr>
        <w:t>三、学院设立专职科研人员和博士后聘任和考核工作小组，由</w:t>
      </w:r>
      <w:r w:rsidRPr="00AB5AFE">
        <w:rPr>
          <w:rFonts w:ascii="仿宋_GB2312" w:eastAsia="仿宋_GB2312" w:hAnsi="宋体" w:cs="宋体"/>
          <w:color w:val="000000"/>
          <w:kern w:val="0"/>
          <w:sz w:val="32"/>
          <w:szCs w:val="32"/>
        </w:rPr>
        <w:t>5-7</w:t>
      </w:r>
      <w:r w:rsidRPr="00AB5AFE">
        <w:rPr>
          <w:rFonts w:ascii="仿宋_GB2312" w:eastAsia="仿宋_GB2312" w:hAnsi="宋体" w:cs="宋体" w:hint="eastAsia"/>
          <w:color w:val="000000"/>
          <w:kern w:val="0"/>
          <w:sz w:val="32"/>
          <w:szCs w:val="32"/>
        </w:rPr>
        <w:t>位正高级教授组成。该工作小组评议决定专职科研系列人员申请人的岗位定级意见和博士后入站人员的校级资助等级意见，并上报学校人事处。该小组还负责对专职科研人员和博士后进行年度及聘期考核。</w:t>
      </w:r>
    </w:p>
    <w:p w:rsidR="00000D85" w:rsidRPr="00AB5AFE" w:rsidRDefault="00000D85" w:rsidP="00000D85">
      <w:pPr>
        <w:pStyle w:val="a5"/>
        <w:adjustRightInd w:val="0"/>
        <w:spacing w:line="360" w:lineRule="auto"/>
        <w:ind w:firstLine="640"/>
        <w:rPr>
          <w:rFonts w:ascii="仿宋_GB2312" w:eastAsia="仿宋_GB2312" w:hAnsi="宋体" w:cs="宋体"/>
          <w:color w:val="000000"/>
          <w:kern w:val="0"/>
          <w:sz w:val="32"/>
          <w:szCs w:val="32"/>
        </w:rPr>
      </w:pPr>
      <w:r w:rsidRPr="00AB5AFE">
        <w:rPr>
          <w:rFonts w:ascii="仿宋_GB2312" w:eastAsia="仿宋_GB2312" w:hAnsi="宋体" w:cs="宋体" w:hint="eastAsia"/>
          <w:color w:val="000000"/>
          <w:kern w:val="0"/>
          <w:sz w:val="32"/>
          <w:szCs w:val="32"/>
        </w:rPr>
        <w:t>四、专职科研系列人员包括特聘研究员、特聘副研究员、助理研究员和研究助理。博士后入站后经过学校资格认证，</w:t>
      </w:r>
      <w:r w:rsidRPr="00AB5AFE">
        <w:rPr>
          <w:rFonts w:ascii="仿宋_GB2312" w:eastAsia="仿宋_GB2312" w:hAnsi="宋体" w:cs="宋体" w:hint="eastAsia"/>
          <w:color w:val="000000"/>
          <w:kern w:val="0"/>
          <w:sz w:val="32"/>
          <w:szCs w:val="32"/>
        </w:rPr>
        <w:lastRenderedPageBreak/>
        <w:t>可授予助理研究员资格，薪酬待遇仍按照博士后的标准执行，不占合作导师的专职科研人员配额数。</w:t>
      </w:r>
    </w:p>
    <w:p w:rsidR="00000D85" w:rsidRPr="00AB5AFE" w:rsidRDefault="00000D85" w:rsidP="00000D85">
      <w:pPr>
        <w:pStyle w:val="a5"/>
        <w:adjustRightInd w:val="0"/>
        <w:spacing w:line="360" w:lineRule="auto"/>
        <w:ind w:firstLine="640"/>
        <w:rPr>
          <w:rFonts w:ascii="仿宋_GB2312" w:eastAsia="仿宋_GB2312" w:hAnsi="宋体" w:cs="宋体"/>
          <w:color w:val="000000"/>
          <w:kern w:val="0"/>
          <w:sz w:val="32"/>
          <w:szCs w:val="32"/>
        </w:rPr>
      </w:pPr>
      <w:r w:rsidRPr="00AB5AFE">
        <w:rPr>
          <w:rFonts w:ascii="仿宋_GB2312" w:eastAsia="仿宋_GB2312" w:hAnsi="宋体" w:cs="宋体" w:hint="eastAsia"/>
          <w:color w:val="000000"/>
          <w:kern w:val="0"/>
          <w:sz w:val="32"/>
          <w:szCs w:val="32"/>
        </w:rPr>
        <w:t>五、专职科研系列人员和博士后是学院师资队伍的重要组成部分，人员信息在学院网站的“师资队伍”中列出。</w:t>
      </w:r>
    </w:p>
    <w:p w:rsidR="00000D85" w:rsidRPr="00AB5AFE" w:rsidRDefault="00000D85" w:rsidP="00000D85">
      <w:pPr>
        <w:pStyle w:val="a5"/>
        <w:adjustRightInd w:val="0"/>
        <w:spacing w:line="360" w:lineRule="auto"/>
        <w:ind w:firstLine="640"/>
        <w:rPr>
          <w:rFonts w:ascii="仿宋_GB2312" w:eastAsia="仿宋_GB2312" w:hAnsi="宋体" w:cs="宋体"/>
          <w:color w:val="000000"/>
          <w:kern w:val="0"/>
          <w:sz w:val="32"/>
          <w:szCs w:val="32"/>
        </w:rPr>
      </w:pPr>
      <w:r w:rsidRPr="00AB5AFE">
        <w:rPr>
          <w:rFonts w:ascii="仿宋_GB2312" w:eastAsia="仿宋_GB2312" w:hAnsi="宋体" w:cs="宋体" w:hint="eastAsia"/>
          <w:color w:val="000000"/>
          <w:kern w:val="0"/>
          <w:sz w:val="32"/>
          <w:szCs w:val="32"/>
        </w:rPr>
        <w:t>六、学院鼓励专职科研系列人员以研究员、副研究员和助理研究员的身份，博士后人员以助理研究员身份申请科研基金和参加各种学术活动。</w:t>
      </w:r>
    </w:p>
    <w:p w:rsidR="00000D85" w:rsidRPr="00AB5AFE" w:rsidRDefault="00000D85" w:rsidP="00000D85">
      <w:pPr>
        <w:pStyle w:val="a5"/>
        <w:adjustRightInd w:val="0"/>
        <w:spacing w:line="360" w:lineRule="auto"/>
        <w:ind w:firstLine="640"/>
        <w:rPr>
          <w:rFonts w:ascii="仿宋_GB2312" w:eastAsia="仿宋_GB2312" w:hAnsi="宋体" w:cs="宋体"/>
          <w:color w:val="000000"/>
          <w:kern w:val="0"/>
          <w:sz w:val="32"/>
          <w:szCs w:val="32"/>
        </w:rPr>
      </w:pPr>
      <w:r w:rsidRPr="00AB5AFE">
        <w:rPr>
          <w:rFonts w:ascii="仿宋_GB2312" w:eastAsia="仿宋_GB2312" w:hAnsi="宋体" w:cs="宋体" w:hint="eastAsia"/>
          <w:color w:val="000000"/>
          <w:kern w:val="0"/>
          <w:sz w:val="32"/>
          <w:szCs w:val="32"/>
        </w:rPr>
        <w:t>七、专职科研系列人员和博士后纳入学院年度奖励范畴。</w:t>
      </w:r>
    </w:p>
    <w:p w:rsidR="00000D85" w:rsidRPr="00AB5AFE" w:rsidRDefault="00000D85" w:rsidP="00000D85">
      <w:pPr>
        <w:pStyle w:val="a5"/>
        <w:adjustRightInd w:val="0"/>
        <w:spacing w:line="360" w:lineRule="auto"/>
        <w:ind w:firstLine="640"/>
        <w:rPr>
          <w:rFonts w:ascii="仿宋_GB2312" w:eastAsia="仿宋_GB2312" w:hAnsi="宋体" w:cs="宋体"/>
          <w:color w:val="000000"/>
          <w:kern w:val="0"/>
          <w:sz w:val="32"/>
          <w:szCs w:val="32"/>
        </w:rPr>
      </w:pPr>
      <w:r w:rsidRPr="00AB5AFE">
        <w:rPr>
          <w:rFonts w:ascii="仿宋_GB2312" w:eastAsia="仿宋_GB2312" w:hAnsi="宋体" w:cs="宋体" w:hint="eastAsia"/>
          <w:color w:val="000000"/>
          <w:kern w:val="0"/>
          <w:sz w:val="32"/>
          <w:szCs w:val="32"/>
        </w:rPr>
        <w:t>八、根据学校政策，我院讲师队伍将逐渐缩减，除少数学科因教学需要设立讲师岗位外，原则上不再增添。专职科研系列人员和博士后将成为教授和副教授职务聘任的院内主要来源。特聘研究员或特聘副研究员可应聘教授或副教授职务。博士后出站后可直接应聘教授或副教授职务，也可应聘专职科研系列人员中的特聘研究员或特聘副研究员职务。</w:t>
      </w:r>
    </w:p>
    <w:p w:rsidR="00000D85" w:rsidRPr="00AB5AFE" w:rsidRDefault="00000D85" w:rsidP="00000D85">
      <w:pPr>
        <w:pStyle w:val="a5"/>
        <w:adjustRightInd w:val="0"/>
        <w:spacing w:line="360" w:lineRule="auto"/>
        <w:ind w:firstLine="640"/>
        <w:rPr>
          <w:rFonts w:ascii="仿宋_GB2312" w:eastAsia="仿宋_GB2312" w:hAnsi="宋体" w:cs="宋体"/>
          <w:color w:val="000000"/>
          <w:kern w:val="0"/>
          <w:sz w:val="32"/>
          <w:szCs w:val="32"/>
        </w:rPr>
      </w:pPr>
      <w:r w:rsidRPr="00AB5AFE">
        <w:rPr>
          <w:rFonts w:ascii="仿宋_GB2312" w:eastAsia="仿宋_GB2312" w:hAnsi="宋体" w:cs="宋体" w:hint="eastAsia"/>
          <w:color w:val="000000"/>
          <w:kern w:val="0"/>
          <w:sz w:val="32"/>
          <w:szCs w:val="32"/>
        </w:rPr>
        <w:t>九、学院鼓励专职科研系列人员和博士后申请参加教学工作，以培养教学能力。教学工作量由学院教学工作室认定，年平均工作量不超过</w:t>
      </w:r>
      <w:r w:rsidRPr="00AB5AFE">
        <w:rPr>
          <w:rFonts w:ascii="仿宋_GB2312" w:eastAsia="仿宋_GB2312" w:hAnsi="宋体" w:cs="宋体"/>
          <w:color w:val="000000"/>
          <w:kern w:val="0"/>
          <w:sz w:val="32"/>
          <w:szCs w:val="32"/>
        </w:rPr>
        <w:t>30</w:t>
      </w:r>
      <w:r w:rsidRPr="00AB5AFE">
        <w:rPr>
          <w:rFonts w:ascii="仿宋_GB2312" w:eastAsia="仿宋_GB2312" w:hAnsi="宋体" w:cs="宋体" w:hint="eastAsia"/>
          <w:color w:val="000000"/>
          <w:kern w:val="0"/>
          <w:sz w:val="32"/>
          <w:szCs w:val="32"/>
        </w:rPr>
        <w:t>学时，首次参加学院组织的教学培训时数计入教学工作量。聘任教授或副教授时，在同等条件下优先考虑有教学经历的应聘者。</w:t>
      </w:r>
    </w:p>
    <w:p w:rsidR="00A8607C" w:rsidRPr="00000D85" w:rsidRDefault="00000D85" w:rsidP="00000D85">
      <w:pPr>
        <w:spacing w:line="360" w:lineRule="auto"/>
        <w:ind w:firstLineChars="200" w:firstLine="640"/>
        <w:rPr>
          <w:rFonts w:ascii="仿宋_GB2312" w:eastAsia="仿宋_GB2312" w:hAnsi="宋体" w:cs="宋体"/>
          <w:color w:val="000000"/>
          <w:kern w:val="0"/>
          <w:sz w:val="32"/>
          <w:szCs w:val="32"/>
        </w:rPr>
      </w:pPr>
      <w:r w:rsidRPr="00AB5AFE">
        <w:rPr>
          <w:rFonts w:ascii="仿宋_GB2312" w:eastAsia="仿宋_GB2312" w:hAnsi="宋体" w:cs="宋体" w:hint="eastAsia"/>
          <w:kern w:val="0"/>
          <w:sz w:val="32"/>
          <w:szCs w:val="32"/>
        </w:rPr>
        <w:t>十、</w:t>
      </w:r>
      <w:r w:rsidRPr="00AB5AFE">
        <w:rPr>
          <w:rFonts w:ascii="仿宋_GB2312" w:eastAsia="仿宋_GB2312" w:hAnsi="宋体" w:cs="宋体" w:hint="eastAsia"/>
          <w:color w:val="000000"/>
          <w:kern w:val="0"/>
          <w:sz w:val="32"/>
          <w:szCs w:val="32"/>
        </w:rPr>
        <w:t>本文件由学院办公室负责解释，从发文之日起开始执行。本规定与中山大学相关规定若有不一致之处，以中山大学的规定为准。</w:t>
      </w:r>
    </w:p>
    <w:sectPr w:rsidR="00A8607C" w:rsidRPr="00000D85" w:rsidSect="00492F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AA6" w:rsidRDefault="00170AA6" w:rsidP="00AD0BD0">
      <w:r>
        <w:separator/>
      </w:r>
    </w:p>
  </w:endnote>
  <w:endnote w:type="continuationSeparator" w:id="1">
    <w:p w:rsidR="00170AA6" w:rsidRDefault="00170AA6" w:rsidP="00AD0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AA6" w:rsidRDefault="00170AA6" w:rsidP="00AD0BD0">
      <w:r>
        <w:separator/>
      </w:r>
    </w:p>
  </w:footnote>
  <w:footnote w:type="continuationSeparator" w:id="1">
    <w:p w:rsidR="00170AA6" w:rsidRDefault="00170AA6" w:rsidP="00AD0B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134"/>
    <w:multiLevelType w:val="hybridMultilevel"/>
    <w:tmpl w:val="FD228E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224F3"/>
    <w:multiLevelType w:val="hybridMultilevel"/>
    <w:tmpl w:val="8A64BCE8"/>
    <w:lvl w:ilvl="0" w:tplc="F2C659D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E255913"/>
    <w:multiLevelType w:val="hybridMultilevel"/>
    <w:tmpl w:val="DA5CB7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848B7"/>
    <w:multiLevelType w:val="hybridMultilevel"/>
    <w:tmpl w:val="E3CEDB4E"/>
    <w:lvl w:ilvl="0" w:tplc="281E71B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7386D63"/>
    <w:multiLevelType w:val="hybridMultilevel"/>
    <w:tmpl w:val="714E3E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28662B"/>
    <w:multiLevelType w:val="hybridMultilevel"/>
    <w:tmpl w:val="12CC8A4A"/>
    <w:lvl w:ilvl="0" w:tplc="52A8474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9360578"/>
    <w:multiLevelType w:val="hybridMultilevel"/>
    <w:tmpl w:val="D840C1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0E721E6"/>
    <w:multiLevelType w:val="hybridMultilevel"/>
    <w:tmpl w:val="5602E2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3908BC"/>
    <w:multiLevelType w:val="hybridMultilevel"/>
    <w:tmpl w:val="9E0E00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EA284A"/>
    <w:multiLevelType w:val="hybridMultilevel"/>
    <w:tmpl w:val="AFD89EDE"/>
    <w:lvl w:ilvl="0" w:tplc="8C2CFF0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77ED1514"/>
    <w:multiLevelType w:val="hybridMultilevel"/>
    <w:tmpl w:val="A98E5EE6"/>
    <w:lvl w:ilvl="0" w:tplc="9F9CD53A">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FF65F19"/>
    <w:multiLevelType w:val="hybridMultilevel"/>
    <w:tmpl w:val="324CD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1"/>
  </w:num>
  <w:num w:numId="4">
    <w:abstractNumId w:val="9"/>
  </w:num>
  <w:num w:numId="5">
    <w:abstractNumId w:val="8"/>
  </w:num>
  <w:num w:numId="6">
    <w:abstractNumId w:val="0"/>
  </w:num>
  <w:num w:numId="7">
    <w:abstractNumId w:val="4"/>
  </w:num>
  <w:num w:numId="8">
    <w:abstractNumId w:val="2"/>
  </w:num>
  <w:num w:numId="9">
    <w:abstractNumId w:val="11"/>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40B"/>
    <w:rsid w:val="00000D85"/>
    <w:rsid w:val="00023CD9"/>
    <w:rsid w:val="000501D7"/>
    <w:rsid w:val="00050F18"/>
    <w:rsid w:val="00057089"/>
    <w:rsid w:val="00072AB4"/>
    <w:rsid w:val="00095BED"/>
    <w:rsid w:val="000A5696"/>
    <w:rsid w:val="000E040B"/>
    <w:rsid w:val="000F6106"/>
    <w:rsid w:val="00114646"/>
    <w:rsid w:val="00117FE2"/>
    <w:rsid w:val="00132770"/>
    <w:rsid w:val="00151458"/>
    <w:rsid w:val="00152B22"/>
    <w:rsid w:val="00163319"/>
    <w:rsid w:val="00170AA6"/>
    <w:rsid w:val="001A7C6E"/>
    <w:rsid w:val="001E654D"/>
    <w:rsid w:val="002234E4"/>
    <w:rsid w:val="00237FBE"/>
    <w:rsid w:val="002C0FE1"/>
    <w:rsid w:val="002C452F"/>
    <w:rsid w:val="002F20E5"/>
    <w:rsid w:val="002F454E"/>
    <w:rsid w:val="00314D60"/>
    <w:rsid w:val="00316386"/>
    <w:rsid w:val="00376F89"/>
    <w:rsid w:val="003972D1"/>
    <w:rsid w:val="003A0D5E"/>
    <w:rsid w:val="003A6A6A"/>
    <w:rsid w:val="003D69C3"/>
    <w:rsid w:val="004522E0"/>
    <w:rsid w:val="00492F02"/>
    <w:rsid w:val="004B3507"/>
    <w:rsid w:val="004D3E65"/>
    <w:rsid w:val="004F473B"/>
    <w:rsid w:val="00500AA7"/>
    <w:rsid w:val="00522CF8"/>
    <w:rsid w:val="00540000"/>
    <w:rsid w:val="00580479"/>
    <w:rsid w:val="00587D86"/>
    <w:rsid w:val="005A6BC2"/>
    <w:rsid w:val="005B12CA"/>
    <w:rsid w:val="005E6DCC"/>
    <w:rsid w:val="00622633"/>
    <w:rsid w:val="0067452A"/>
    <w:rsid w:val="006A132A"/>
    <w:rsid w:val="006C1C1F"/>
    <w:rsid w:val="006C2A7B"/>
    <w:rsid w:val="00701DB0"/>
    <w:rsid w:val="00704E9D"/>
    <w:rsid w:val="007066F0"/>
    <w:rsid w:val="00715398"/>
    <w:rsid w:val="0075304C"/>
    <w:rsid w:val="007F404E"/>
    <w:rsid w:val="007F6975"/>
    <w:rsid w:val="00800ABD"/>
    <w:rsid w:val="00814331"/>
    <w:rsid w:val="00837553"/>
    <w:rsid w:val="00841656"/>
    <w:rsid w:val="00844B39"/>
    <w:rsid w:val="00864178"/>
    <w:rsid w:val="00867829"/>
    <w:rsid w:val="0087116A"/>
    <w:rsid w:val="0089251D"/>
    <w:rsid w:val="008C2638"/>
    <w:rsid w:val="008E0606"/>
    <w:rsid w:val="00901089"/>
    <w:rsid w:val="00916166"/>
    <w:rsid w:val="0091717F"/>
    <w:rsid w:val="0092361A"/>
    <w:rsid w:val="0093064C"/>
    <w:rsid w:val="00964ABC"/>
    <w:rsid w:val="0097104B"/>
    <w:rsid w:val="009800DB"/>
    <w:rsid w:val="009879D6"/>
    <w:rsid w:val="00991255"/>
    <w:rsid w:val="009B123D"/>
    <w:rsid w:val="009B6030"/>
    <w:rsid w:val="009E221A"/>
    <w:rsid w:val="00A10569"/>
    <w:rsid w:val="00A155FD"/>
    <w:rsid w:val="00A52106"/>
    <w:rsid w:val="00A55E48"/>
    <w:rsid w:val="00A61EED"/>
    <w:rsid w:val="00A83890"/>
    <w:rsid w:val="00A8607C"/>
    <w:rsid w:val="00A875FB"/>
    <w:rsid w:val="00A976DC"/>
    <w:rsid w:val="00AD0BD0"/>
    <w:rsid w:val="00AF3975"/>
    <w:rsid w:val="00AF765C"/>
    <w:rsid w:val="00B1355C"/>
    <w:rsid w:val="00B273FA"/>
    <w:rsid w:val="00B41C31"/>
    <w:rsid w:val="00B4377F"/>
    <w:rsid w:val="00B9176A"/>
    <w:rsid w:val="00B917B3"/>
    <w:rsid w:val="00BC48E0"/>
    <w:rsid w:val="00C20734"/>
    <w:rsid w:val="00C34E91"/>
    <w:rsid w:val="00C87EC3"/>
    <w:rsid w:val="00C9413A"/>
    <w:rsid w:val="00CA146F"/>
    <w:rsid w:val="00CA793C"/>
    <w:rsid w:val="00D21880"/>
    <w:rsid w:val="00D23661"/>
    <w:rsid w:val="00D53DBA"/>
    <w:rsid w:val="00D56791"/>
    <w:rsid w:val="00D96028"/>
    <w:rsid w:val="00DA0377"/>
    <w:rsid w:val="00DA2995"/>
    <w:rsid w:val="00DD360D"/>
    <w:rsid w:val="00DE45B3"/>
    <w:rsid w:val="00DE7780"/>
    <w:rsid w:val="00DF56F8"/>
    <w:rsid w:val="00E00C12"/>
    <w:rsid w:val="00E4436A"/>
    <w:rsid w:val="00E65575"/>
    <w:rsid w:val="00E8206F"/>
    <w:rsid w:val="00EB57DC"/>
    <w:rsid w:val="00ED19D4"/>
    <w:rsid w:val="00EE5385"/>
    <w:rsid w:val="00F057BD"/>
    <w:rsid w:val="00F06245"/>
    <w:rsid w:val="00F12AB5"/>
    <w:rsid w:val="00F37E09"/>
    <w:rsid w:val="00F41661"/>
    <w:rsid w:val="00FC2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uiPriority w:val="99"/>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uiPriority w:val="99"/>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uiPriority w:val="99"/>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146</Words>
  <Characters>834</Characters>
  <Application>Microsoft Office Word</Application>
  <DocSecurity>0</DocSecurity>
  <Lines>6</Lines>
  <Paragraphs>1</Paragraphs>
  <ScaleCrop>false</ScaleCrop>
  <Company>China</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 </dc:title>
  <dc:subject/>
  <dc:creator>User</dc:creator>
  <cp:keywords/>
  <dc:description/>
  <cp:lastModifiedBy>lovetiger</cp:lastModifiedBy>
  <cp:revision>2</cp:revision>
  <cp:lastPrinted>2015-05-25T02:13:00Z</cp:lastPrinted>
  <dcterms:created xsi:type="dcterms:W3CDTF">2015-05-25T07:20:00Z</dcterms:created>
  <dcterms:modified xsi:type="dcterms:W3CDTF">2015-05-25T07:20:00Z</dcterms:modified>
</cp:coreProperties>
</file>