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D0" w:rsidRPr="008C1C25" w:rsidRDefault="00F74084" w:rsidP="005E04A7">
      <w:pPr>
        <w:jc w:val="center"/>
        <w:rPr>
          <w:rFonts w:ascii="方正小标宋简体" w:eastAsia="方正小标宋简体"/>
          <w:sz w:val="40"/>
          <w:szCs w:val="36"/>
        </w:rPr>
      </w:pPr>
      <w:r w:rsidRPr="008C1C25">
        <w:rPr>
          <w:rFonts w:ascii="方正小标宋简体" w:eastAsia="方正小标宋简体" w:hint="eastAsia"/>
          <w:sz w:val="40"/>
          <w:szCs w:val="36"/>
        </w:rPr>
        <w:t>关于开展全校实验室安全检查工作的通知</w:t>
      </w:r>
    </w:p>
    <w:p w:rsidR="00F74084" w:rsidRPr="008C1C25" w:rsidRDefault="00F74084" w:rsidP="008C1C25">
      <w:pPr>
        <w:rPr>
          <w:sz w:val="32"/>
        </w:rPr>
      </w:pPr>
    </w:p>
    <w:p w:rsidR="00F74084" w:rsidRPr="00F74084" w:rsidRDefault="00F74084" w:rsidP="008C1C25">
      <w:pPr>
        <w:widowControl/>
        <w:snapToGrid w:val="0"/>
        <w:spacing w:line="540" w:lineRule="atLeas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各学院</w:t>
      </w:r>
      <w:r w:rsidR="00F352E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、直属系，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中心，国家重点实验室</w:t>
      </w: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746279" w:rsidRDefault="00F74084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根据</w:t>
      </w:r>
      <w:r w:rsidR="008C1C2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广东省教育厅关于开展2014年全省高校装备建设与实验室安全管理检查工作的通知</w:t>
      </w:r>
      <w:r w:rsidR="008C1C2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（粤教装备函〔2014〕24号），现拟对</w:t>
      </w:r>
      <w:r w:rsidR="008C1C2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全</w:t>
      </w:r>
      <w:r w:rsidR="004A3DD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校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教学、科研</w:t>
      </w:r>
      <w:r w:rsidR="0022059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等各类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实验室开展安全</w:t>
      </w:r>
      <w:r w:rsidR="00192BE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大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检查</w:t>
      </w:r>
      <w:r w:rsidR="008C1C2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工作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。现</w:t>
      </w:r>
      <w:r w:rsidR="00825F9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就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有关事项通知如下：</w:t>
      </w:r>
    </w:p>
    <w:p w:rsidR="00746279" w:rsidRPr="00746279" w:rsidRDefault="00746279" w:rsidP="008C1C25">
      <w:pPr>
        <w:pStyle w:val="a3"/>
        <w:widowControl/>
        <w:numPr>
          <w:ilvl w:val="0"/>
          <w:numId w:val="4"/>
        </w:numPr>
        <w:snapToGrid w:val="0"/>
        <w:spacing w:line="540" w:lineRule="atLeast"/>
        <w:ind w:firstLineChars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检查内容</w:t>
      </w:r>
      <w:r w:rsidR="00773607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和指标</w:t>
      </w:r>
    </w:p>
    <w:p w:rsidR="00D92B8A" w:rsidRDefault="00DB0222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本次</w:t>
      </w:r>
      <w:r w:rsidR="00BD022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实验室安全大检查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</w:t>
      </w:r>
      <w:r w:rsidR="00BD022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内容</w:t>
      </w:r>
      <w:r w:rsidR="00BD022E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包括</w:t>
      </w:r>
      <w:r w:rsidR="00AA7F5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  <w:r w:rsidR="000A018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各单位</w:t>
      </w:r>
      <w:r w:rsidR="00BD022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实验室</w:t>
      </w:r>
      <w:r w:rsidR="000A018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安全</w:t>
      </w:r>
      <w:r w:rsidR="005228D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管理的</w:t>
      </w:r>
      <w:r w:rsidR="00BD022E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组织</w:t>
      </w:r>
      <w:r w:rsidR="000A018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架构</w:t>
      </w:r>
      <w:r w:rsidR="00BD022E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、制度</w:t>
      </w:r>
      <w:r w:rsidR="005228D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建设</w:t>
      </w:r>
      <w:r w:rsidR="00BD022E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 w:rsidR="007630C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管理监督、安全</w:t>
      </w:r>
      <w:r w:rsidR="005228D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环境</w:t>
      </w:r>
      <w:r w:rsidR="007630C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 w:rsidR="00BD022E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队伍</w:t>
      </w:r>
      <w:r w:rsidR="005228D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建设</w:t>
      </w:r>
      <w:r w:rsidR="00836E3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和安全</w:t>
      </w:r>
      <w:r w:rsidR="007630C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建设</w:t>
      </w:r>
      <w:r w:rsidR="00BD022E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等</w:t>
      </w:r>
      <w:r w:rsidR="000A018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方面</w:t>
      </w:r>
      <w:r w:rsidR="00AA7F5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，并</w:t>
      </w:r>
      <w:r w:rsidR="00003B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以</w:t>
      </w:r>
      <w:r w:rsidR="005228D0" w:rsidRPr="0017577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根据</w:t>
      </w:r>
      <w:r w:rsidR="00AA7F5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广东</w:t>
      </w:r>
      <w:r w:rsidR="00F07BD2" w:rsidRPr="0017577B">
        <w:rPr>
          <w:rFonts w:ascii="仿宋_GB2312" w:eastAsia="仿宋_GB2312" w:hint="eastAsia"/>
          <w:sz w:val="32"/>
          <w:szCs w:val="32"/>
        </w:rPr>
        <w:t>省教育厅</w:t>
      </w:r>
      <w:r w:rsidR="005228D0" w:rsidRPr="0017577B">
        <w:rPr>
          <w:rFonts w:ascii="仿宋_GB2312" w:eastAsia="仿宋_GB2312" w:hint="eastAsia"/>
          <w:sz w:val="32"/>
          <w:szCs w:val="32"/>
        </w:rPr>
        <w:t>发布</w:t>
      </w:r>
      <w:r w:rsidR="00F07BD2" w:rsidRPr="0017577B">
        <w:rPr>
          <w:rFonts w:ascii="仿宋_GB2312" w:eastAsia="仿宋_GB2312" w:hint="eastAsia"/>
          <w:sz w:val="32"/>
          <w:szCs w:val="32"/>
        </w:rPr>
        <w:t>的</w:t>
      </w:r>
      <w:r w:rsidR="0033342F" w:rsidRPr="0017577B">
        <w:rPr>
          <w:rFonts w:ascii="仿宋_GB2312" w:eastAsia="仿宋_GB2312" w:hint="eastAsia"/>
          <w:sz w:val="32"/>
          <w:szCs w:val="32"/>
        </w:rPr>
        <w:t>“广东省高等学校实验室安全建设与管理指标（试行）</w:t>
      </w:r>
      <w:r w:rsidR="00773607" w:rsidRPr="0017577B">
        <w:rPr>
          <w:rFonts w:ascii="仿宋_GB2312" w:eastAsia="仿宋_GB2312" w:hint="eastAsia"/>
          <w:sz w:val="32"/>
          <w:szCs w:val="32"/>
        </w:rPr>
        <w:t>”制定的“中山大学实验室安全检查自评表”</w:t>
      </w:r>
      <w:r w:rsidR="0017577B" w:rsidRPr="0017577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（简称自评表，详见附件1）</w:t>
      </w:r>
      <w:r w:rsidR="00773607" w:rsidRPr="0017577B">
        <w:rPr>
          <w:rFonts w:ascii="仿宋_GB2312" w:eastAsia="仿宋_GB2312" w:hint="eastAsia"/>
          <w:sz w:val="32"/>
          <w:szCs w:val="32"/>
        </w:rPr>
        <w:t>中</w:t>
      </w:r>
      <w:r w:rsidR="00AA7F59">
        <w:rPr>
          <w:rFonts w:ascii="仿宋_GB2312" w:eastAsia="仿宋_GB2312" w:hint="eastAsia"/>
          <w:sz w:val="32"/>
          <w:szCs w:val="32"/>
        </w:rPr>
        <w:t>所列各项</w:t>
      </w:r>
      <w:r w:rsidR="00773607" w:rsidRPr="0017577B">
        <w:rPr>
          <w:rFonts w:ascii="仿宋_GB2312" w:eastAsia="仿宋_GB2312" w:hint="eastAsia"/>
          <w:sz w:val="32"/>
          <w:szCs w:val="32"/>
        </w:rPr>
        <w:t>指标</w:t>
      </w:r>
      <w:r w:rsidR="00003B84">
        <w:rPr>
          <w:rFonts w:ascii="仿宋_GB2312" w:eastAsia="仿宋_GB2312" w:hint="eastAsia"/>
          <w:sz w:val="32"/>
          <w:szCs w:val="32"/>
        </w:rPr>
        <w:t>为标准</w:t>
      </w:r>
      <w:r w:rsidR="0033342F" w:rsidRPr="0017577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746279" w:rsidRPr="00746279" w:rsidRDefault="00746279" w:rsidP="00611B91">
      <w:pPr>
        <w:pStyle w:val="a3"/>
        <w:widowControl/>
        <w:numPr>
          <w:ilvl w:val="0"/>
          <w:numId w:val="4"/>
        </w:numPr>
        <w:snapToGrid w:val="0"/>
        <w:spacing w:line="540" w:lineRule="atLeast"/>
        <w:ind w:firstLineChars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检查</w:t>
      </w:r>
      <w:r w:rsidR="00192BE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方式</w:t>
      </w:r>
    </w:p>
    <w:p w:rsidR="00F74084" w:rsidRPr="00746279" w:rsidRDefault="00192BE5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本次实验室安全</w:t>
      </w:r>
      <w:r w:rsidR="00825F9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大</w:t>
      </w:r>
      <w:r w:rsidR="00F74084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检查</w:t>
      </w:r>
      <w:r w:rsidR="00825F9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以</w:t>
      </w:r>
      <w:r w:rsidR="00F74084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单位自查、学校实地检查和整改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后再检查</w:t>
      </w:r>
      <w:r w:rsidR="00825F9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的方式</w:t>
      </w:r>
      <w:r w:rsidR="00B7627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进行</w:t>
      </w:r>
      <w:r w:rsidR="00F74084" w:rsidRP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，具体工作安排如下：</w:t>
      </w:r>
    </w:p>
    <w:p w:rsidR="00F74084" w:rsidRPr="00746279" w:rsidRDefault="00746279" w:rsidP="008C1C25">
      <w:pPr>
        <w:pStyle w:val="a3"/>
        <w:widowControl/>
        <w:snapToGrid w:val="0"/>
        <w:spacing w:line="540" w:lineRule="atLeast"/>
        <w:ind w:firstLineChars="196" w:firstLine="627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（一）</w:t>
      </w:r>
      <w:r w:rsidR="00F74084"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单位自查</w:t>
      </w:r>
    </w:p>
    <w:p w:rsidR="00746279" w:rsidRDefault="00F74084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各单位</w:t>
      </w:r>
      <w:r w:rsidR="005228D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结合2013年我校实验室安全检查情况通报内容，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认真对照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自评表</w:t>
      </w:r>
      <w:r w:rsidR="00DB022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</w:t>
      </w:r>
      <w:r w:rsidR="00AA7F5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各项</w:t>
      </w:r>
      <w:r w:rsidR="00DB022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指标要求填写自评表</w:t>
      </w:r>
      <w:r w:rsidR="0017577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，撰写自查报告，并填写</w:t>
      </w:r>
      <w:r w:rsidR="006A258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="0069049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中山大学实验室</w:t>
      </w:r>
      <w:r w:rsidR="006A258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房间危险</w:t>
      </w:r>
      <w:r w:rsidR="003E30E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类别</w:t>
      </w:r>
      <w:r w:rsidR="0069049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清查统计表</w:t>
      </w:r>
      <w:r w:rsidR="006A258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="008B758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和“中山大学实验室气瓶清查统计表”</w:t>
      </w:r>
      <w:r w:rsidR="0069049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425B7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简称清查统计表，</w:t>
      </w:r>
      <w:r w:rsidR="0069049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详见附件</w:t>
      </w:r>
      <w:r w:rsidR="0017577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8B758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和附件3</w:t>
      </w:r>
      <w:r w:rsidR="0069049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）。</w:t>
      </w:r>
    </w:p>
    <w:p w:rsidR="00F74084" w:rsidRPr="00746279" w:rsidRDefault="00746279" w:rsidP="008C1C25">
      <w:pPr>
        <w:pStyle w:val="a3"/>
        <w:widowControl/>
        <w:snapToGrid w:val="0"/>
        <w:spacing w:line="540" w:lineRule="atLeast"/>
        <w:ind w:firstLineChars="196" w:firstLine="627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（二）</w:t>
      </w:r>
      <w:r w:rsidR="00F74084"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学校实地检查</w:t>
      </w:r>
    </w:p>
    <w:p w:rsidR="00746279" w:rsidRDefault="00746279" w:rsidP="008C1C25">
      <w:pPr>
        <w:pStyle w:val="a3"/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学校实验室安全办公室将于10月中旬组织专家开展实验室安全实地检查，查看现场、查验材料并提出整改意见。</w:t>
      </w:r>
    </w:p>
    <w:p w:rsidR="00F74084" w:rsidRPr="00746279" w:rsidRDefault="00746279" w:rsidP="008C1C25">
      <w:pPr>
        <w:pStyle w:val="a3"/>
        <w:widowControl/>
        <w:snapToGrid w:val="0"/>
        <w:spacing w:line="540" w:lineRule="atLeast"/>
        <w:ind w:firstLineChars="196" w:firstLine="627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（三）</w:t>
      </w:r>
      <w:r w:rsidR="00F74084" w:rsidRPr="007462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整改</w:t>
      </w:r>
      <w:r w:rsidR="0054466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后再检查</w:t>
      </w:r>
    </w:p>
    <w:p w:rsidR="00746279" w:rsidRDefault="00746279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学校实验室安全办公室将结合</w:t>
      </w:r>
      <w:r w:rsidR="005446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单位自查报告和学校实地检查结果，下达整改通知书</w:t>
      </w:r>
      <w:r w:rsidR="00AA7F5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各单位应采取切实有效措施进行整改，并在整改通知书下达</w:t>
      </w:r>
      <w:r w:rsidR="005446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个月内报送整改情况的书面报告，对重点部位，学校将再次组织专家进行实地</w:t>
      </w:r>
      <w:r w:rsidR="005446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检查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F74084" w:rsidRPr="00F74084" w:rsidRDefault="00746279" w:rsidP="008C1C25">
      <w:pPr>
        <w:widowControl/>
        <w:snapToGrid w:val="0"/>
        <w:spacing w:line="540" w:lineRule="atLeast"/>
        <w:ind w:firstLineChars="196" w:firstLine="627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</w:t>
      </w:r>
      <w:r w:rsidR="00F74084" w:rsidRPr="00F74084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、工作要求</w:t>
      </w:r>
    </w:p>
    <w:p w:rsidR="00B61A36" w:rsidRDefault="00F74084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请各单位</w:t>
      </w:r>
      <w:r w:rsidR="00345C5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将</w:t>
      </w:r>
      <w:r w:rsidR="00B61A3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本次实验室安全检查的指标作为</w:t>
      </w:r>
      <w:r w:rsidR="00390D2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今后</w:t>
      </w:r>
      <w:r w:rsidR="00B61A3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实验室安全建设和管理的</w:t>
      </w:r>
      <w:r w:rsidR="00AA7F5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基本</w:t>
      </w:r>
      <w:r w:rsidR="00B61A3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目标，认真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开展自查自纠</w:t>
      </w:r>
      <w:r w:rsidR="00390D2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133721" w:rsidRDefault="008C4037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FA082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="00FA082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自查报告应紧扣自评表中的指标</w:t>
      </w:r>
      <w:r w:rsidR="00390D2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要求</w:t>
      </w:r>
      <w:r w:rsidR="00FA082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，实事求是、突出重点，简明扼要地反映实验室现状、存在问题以及今后工作重点和计划等。</w:t>
      </w:r>
    </w:p>
    <w:p w:rsidR="00390D2B" w:rsidRPr="00390D2B" w:rsidRDefault="00390D2B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（三）</w:t>
      </w:r>
      <w:r w:rsidR="006A258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请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各单位据实填报</w:t>
      </w:r>
      <w:r w:rsidR="00425B7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清查统计表</w:t>
      </w:r>
      <w:r w:rsidR="006A258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，学校</w:t>
      </w:r>
      <w:r w:rsidR="001452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77743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据此</w:t>
      </w:r>
      <w:r w:rsidR="00940DE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统一</w:t>
      </w:r>
      <w:r w:rsidR="006A258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定制实验室安全标识牌</w:t>
      </w:r>
      <w:r w:rsidR="00E4775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4A3DD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作为</w:t>
      </w:r>
      <w:r w:rsidR="00E4775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实验室安全规范管理</w:t>
      </w:r>
      <w:r w:rsidR="004A3DD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的措施之一</w:t>
      </w:r>
      <w:r w:rsidR="00E4775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FA082D" w:rsidRDefault="00F74084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425B7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四</w:t>
      </w: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="00FA082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材料报送要求</w:t>
      </w:r>
    </w:p>
    <w:p w:rsidR="00FA082D" w:rsidRDefault="00FA082D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611B9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．报送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时间：</w:t>
      </w:r>
      <w:r w:rsidR="00611B9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各单位的</w:t>
      </w:r>
      <w:r w:rsidR="00425B7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自评表和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自查报告</w:t>
      </w:r>
      <w:r w:rsidR="00940DE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应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于 10月10日前报送；</w:t>
      </w:r>
      <w:r w:rsidR="00425B7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清查统计表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请于10月31日前报送</w:t>
      </w:r>
      <w:r w:rsidR="0013724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  <w:r w:rsidR="003921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尚</w:t>
      </w:r>
      <w:r w:rsidR="00367B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未报送</w:t>
      </w:r>
      <w:r w:rsidR="00940DE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="00367B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中山大学实验室危险品台帐登记表</w:t>
      </w:r>
      <w:r w:rsidR="00940DE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="00367B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（2014年第2季度）的单位也请于10月10日前</w:t>
      </w:r>
      <w:r w:rsidR="00940DE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一并</w:t>
      </w:r>
      <w:r w:rsidR="00367B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报送。</w:t>
      </w:r>
    </w:p>
    <w:p w:rsidR="00746279" w:rsidRDefault="00FA082D" w:rsidP="008C1C25">
      <w:pPr>
        <w:widowControl/>
        <w:snapToGrid w:val="0"/>
        <w:spacing w:line="540" w:lineRule="atLeast"/>
        <w:ind w:firstLineChars="196" w:firstLine="627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611B9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．报送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方式：</w:t>
      </w:r>
      <w:r w:rsidR="00F60DA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上述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所有材料</w:t>
      </w:r>
      <w:r w:rsidR="00611B9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</w:t>
      </w:r>
      <w:proofErr w:type="gramStart"/>
      <w:r w:rsidR="00611B9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纸质版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请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加盖</w:t>
      </w:r>
      <w:proofErr w:type="gramEnd"/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单位公章后报送设备与实验室管理处实验室科，</w:t>
      </w:r>
      <w:r w:rsidR="00611B9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同时将</w:t>
      </w:r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电子版发至邮箱：</w:t>
      </w:r>
      <w:hyperlink r:id="rId7" w:history="1">
        <w:r w:rsidR="0013724A" w:rsidRPr="002564C7">
          <w:rPr>
            <w:rStyle w:val="a6"/>
            <w:rFonts w:ascii="仿宋_GB2312" w:eastAsia="仿宋_GB2312" w:hAnsi="Times New Roman" w:cs="Times New Roman" w:hint="eastAsia"/>
            <w:kern w:val="0"/>
            <w:sz w:val="32"/>
            <w:szCs w:val="32"/>
          </w:rPr>
          <w:t>zhaoyane@mail.sysu.edu.cn</w:t>
        </w:r>
      </w:hyperlink>
      <w:r w:rsidR="0074627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425B7C" w:rsidRDefault="00425B7C" w:rsidP="005E04A7">
      <w:pPr>
        <w:widowControl/>
        <w:snapToGrid w:val="0"/>
        <w:spacing w:line="540" w:lineRule="atLeast"/>
        <w:ind w:firstLineChars="196" w:firstLine="627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425B7C" w:rsidRDefault="00F74084" w:rsidP="00425B7C">
      <w:pPr>
        <w:widowControl/>
        <w:snapToGrid w:val="0"/>
        <w:spacing w:line="540" w:lineRule="atLeas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</w:t>
      </w:r>
      <w:r w:rsidRPr="00F7408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: </w:t>
      </w:r>
      <w:r w:rsidR="0074627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1</w:t>
      </w:r>
      <w:r w:rsidR="00414C6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. </w:t>
      </w:r>
      <w:r w:rsidR="00425B7C" w:rsidRPr="0017577B">
        <w:rPr>
          <w:rFonts w:ascii="仿宋_GB2312" w:eastAsia="仿宋_GB2312" w:hint="eastAsia"/>
          <w:sz w:val="32"/>
          <w:szCs w:val="32"/>
        </w:rPr>
        <w:t>中山大学实验室安全检查自评表</w:t>
      </w:r>
    </w:p>
    <w:p w:rsidR="00D370F0" w:rsidRDefault="00746279" w:rsidP="008B7587">
      <w:pPr>
        <w:widowControl/>
        <w:snapToGrid w:val="0"/>
        <w:spacing w:line="540" w:lineRule="atLeast"/>
        <w:ind w:leftChars="756" w:left="1985" w:hangingChars="124" w:hanging="397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2</w:t>
      </w:r>
      <w:r w:rsidR="00414C6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. </w:t>
      </w:r>
      <w:r w:rsidR="00425B7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中山大学实验室房间危险</w:t>
      </w:r>
      <w:r w:rsidR="00367B6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类别</w:t>
      </w:r>
      <w:r w:rsidR="00425B7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清查统计表</w:t>
      </w:r>
    </w:p>
    <w:p w:rsidR="008B7587" w:rsidRPr="008B7587" w:rsidRDefault="008B7587" w:rsidP="008B7587">
      <w:pPr>
        <w:widowControl/>
        <w:snapToGrid w:val="0"/>
        <w:spacing w:line="540" w:lineRule="atLeast"/>
        <w:ind w:leftChars="756" w:left="1985" w:hangingChars="124" w:hanging="397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3、中山大学实验室气瓶清查统计表</w:t>
      </w:r>
    </w:p>
    <w:p w:rsidR="00D370F0" w:rsidRDefault="00D370F0" w:rsidP="00D370F0">
      <w:pPr>
        <w:widowControl/>
        <w:snapToGrid w:val="0"/>
        <w:spacing w:line="540" w:lineRule="atLeast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746279" w:rsidRDefault="00746279" w:rsidP="00D370F0">
      <w:pPr>
        <w:widowControl/>
        <w:snapToGrid w:val="0"/>
        <w:spacing w:line="540" w:lineRule="atLeast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746279" w:rsidRPr="00F74084" w:rsidRDefault="00746279" w:rsidP="00D370F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4A3DDA" w:rsidRDefault="00F74084" w:rsidP="004A3DDA">
      <w:pPr>
        <w:widowControl/>
        <w:snapToGrid w:val="0"/>
        <w:spacing w:line="540" w:lineRule="atLeast"/>
        <w:ind w:firstLineChars="1246" w:firstLine="3987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</w:t>
      </w:r>
      <w:r w:rsidR="005E04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实验室安全</w:t>
      </w:r>
      <w:r w:rsidR="00D370F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管理委员会</w:t>
      </w:r>
    </w:p>
    <w:p w:rsidR="00D370F0" w:rsidRDefault="00D370F0" w:rsidP="00896A90">
      <w:pPr>
        <w:widowControl/>
        <w:snapToGrid w:val="0"/>
        <w:spacing w:line="540" w:lineRule="atLeast"/>
        <w:ind w:firstLineChars="1550" w:firstLine="496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实验室安全办公室</w:t>
      </w:r>
    </w:p>
    <w:p w:rsidR="00D370F0" w:rsidRDefault="00D370F0" w:rsidP="00896A90">
      <w:pPr>
        <w:widowControl/>
        <w:snapToGrid w:val="0"/>
        <w:spacing w:line="540" w:lineRule="atLeast"/>
        <w:ind w:firstLineChars="1329" w:firstLine="4253"/>
        <w:jc w:val="lef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（设备与实验室管理处代章）</w:t>
      </w:r>
    </w:p>
    <w:p w:rsidR="00D370F0" w:rsidRDefault="00D370F0" w:rsidP="00D370F0">
      <w:pPr>
        <w:widowControl/>
        <w:snapToGrid w:val="0"/>
        <w:spacing w:line="540" w:lineRule="atLeast"/>
        <w:ind w:firstLineChars="196" w:firstLine="627"/>
        <w:jc w:val="lef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</w:p>
    <w:p w:rsidR="00F74084" w:rsidRDefault="005E04A7" w:rsidP="00D370F0">
      <w:pPr>
        <w:widowControl/>
        <w:snapToGrid w:val="0"/>
        <w:spacing w:line="540" w:lineRule="atLeast"/>
        <w:ind w:firstLineChars="196" w:firstLine="627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                     </w:t>
      </w:r>
      <w:r w:rsidR="00E87092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F74084" w:rsidRPr="00F7408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2014</w:t>
      </w:r>
      <w:r w:rsidR="00F74084"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F74084" w:rsidRPr="00F7408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</w:t>
      </w:r>
      <w:r w:rsidR="00F74084"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4A3DDA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22</w:t>
      </w:r>
      <w:r w:rsidR="00F74084" w:rsidRPr="00F7408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</w:p>
    <w:p w:rsidR="004A3DDA" w:rsidRPr="004A3DDA" w:rsidRDefault="004A3DDA" w:rsidP="00D370F0">
      <w:pPr>
        <w:widowControl/>
        <w:snapToGrid w:val="0"/>
        <w:spacing w:line="540" w:lineRule="atLeast"/>
        <w:ind w:firstLineChars="196" w:firstLine="627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4A3DDA" w:rsidRPr="00F74084" w:rsidRDefault="004A3DDA" w:rsidP="004A3DDA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（联系人：赵艳娥，联系电话：84110903）</w:t>
      </w:r>
    </w:p>
    <w:p w:rsidR="00F74084" w:rsidRPr="004A3DDA" w:rsidRDefault="00F74084" w:rsidP="004A3DDA">
      <w:pPr>
        <w:ind w:firstLineChars="196" w:firstLine="412"/>
      </w:pPr>
    </w:p>
    <w:sectPr w:rsidR="00F74084" w:rsidRPr="004A3DDA" w:rsidSect="005E04A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A8" w:rsidRDefault="00D559A8" w:rsidP="000409DE">
      <w:r>
        <w:separator/>
      </w:r>
    </w:p>
  </w:endnote>
  <w:endnote w:type="continuationSeparator" w:id="0">
    <w:p w:rsidR="00D559A8" w:rsidRDefault="00D559A8" w:rsidP="00040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A8" w:rsidRDefault="00D559A8" w:rsidP="000409DE">
      <w:r>
        <w:separator/>
      </w:r>
    </w:p>
  </w:footnote>
  <w:footnote w:type="continuationSeparator" w:id="0">
    <w:p w:rsidR="00D559A8" w:rsidRDefault="00D559A8" w:rsidP="00040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E3C"/>
    <w:multiLevelType w:val="hybridMultilevel"/>
    <w:tmpl w:val="05003DBE"/>
    <w:lvl w:ilvl="0" w:tplc="1004A8B4">
      <w:start w:val="1"/>
      <w:numFmt w:val="japaneseCounting"/>
      <w:lvlText w:val="%1、"/>
      <w:lvlJc w:val="left"/>
      <w:pPr>
        <w:ind w:left="118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">
    <w:nsid w:val="0895654A"/>
    <w:multiLevelType w:val="hybridMultilevel"/>
    <w:tmpl w:val="29BC620A"/>
    <w:lvl w:ilvl="0" w:tplc="1F44BC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7437F"/>
    <w:multiLevelType w:val="hybridMultilevel"/>
    <w:tmpl w:val="5EE87446"/>
    <w:lvl w:ilvl="0" w:tplc="FCDE861C">
      <w:start w:val="1"/>
      <w:numFmt w:val="japaneseCounting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3">
    <w:nsid w:val="0AEA595C"/>
    <w:multiLevelType w:val="hybridMultilevel"/>
    <w:tmpl w:val="17242066"/>
    <w:lvl w:ilvl="0" w:tplc="8A38F114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084"/>
    <w:rsid w:val="00000092"/>
    <w:rsid w:val="00003B84"/>
    <w:rsid w:val="000409DE"/>
    <w:rsid w:val="000A018D"/>
    <w:rsid w:val="000A726B"/>
    <w:rsid w:val="000F0BEE"/>
    <w:rsid w:val="001144B0"/>
    <w:rsid w:val="00133425"/>
    <w:rsid w:val="00133721"/>
    <w:rsid w:val="0013724A"/>
    <w:rsid w:val="00145203"/>
    <w:rsid w:val="00155311"/>
    <w:rsid w:val="0017577B"/>
    <w:rsid w:val="00192BE5"/>
    <w:rsid w:val="00220596"/>
    <w:rsid w:val="002328A3"/>
    <w:rsid w:val="002C2A80"/>
    <w:rsid w:val="002E7AB5"/>
    <w:rsid w:val="0033342F"/>
    <w:rsid w:val="00345C5A"/>
    <w:rsid w:val="00367B65"/>
    <w:rsid w:val="00382E3A"/>
    <w:rsid w:val="00390D2B"/>
    <w:rsid w:val="003921BE"/>
    <w:rsid w:val="003E30E4"/>
    <w:rsid w:val="00400200"/>
    <w:rsid w:val="004052A4"/>
    <w:rsid w:val="00414C6B"/>
    <w:rsid w:val="00425B7C"/>
    <w:rsid w:val="00491819"/>
    <w:rsid w:val="004A32E3"/>
    <w:rsid w:val="004A3DDA"/>
    <w:rsid w:val="004F2E77"/>
    <w:rsid w:val="005228D0"/>
    <w:rsid w:val="00544665"/>
    <w:rsid w:val="005534E0"/>
    <w:rsid w:val="005E04A7"/>
    <w:rsid w:val="005F2825"/>
    <w:rsid w:val="00611B91"/>
    <w:rsid w:val="00620611"/>
    <w:rsid w:val="00622522"/>
    <w:rsid w:val="0069049F"/>
    <w:rsid w:val="006A2588"/>
    <w:rsid w:val="00722E9D"/>
    <w:rsid w:val="00746279"/>
    <w:rsid w:val="007630C8"/>
    <w:rsid w:val="00773607"/>
    <w:rsid w:val="0077743A"/>
    <w:rsid w:val="00825F99"/>
    <w:rsid w:val="00836E38"/>
    <w:rsid w:val="008560FD"/>
    <w:rsid w:val="0087639F"/>
    <w:rsid w:val="00896A90"/>
    <w:rsid w:val="008B7587"/>
    <w:rsid w:val="008C1C25"/>
    <w:rsid w:val="008C4037"/>
    <w:rsid w:val="0090532B"/>
    <w:rsid w:val="00940DEA"/>
    <w:rsid w:val="009B75D1"/>
    <w:rsid w:val="00AA7F59"/>
    <w:rsid w:val="00B61A36"/>
    <w:rsid w:val="00B76270"/>
    <w:rsid w:val="00BD022E"/>
    <w:rsid w:val="00C275DD"/>
    <w:rsid w:val="00CE7A52"/>
    <w:rsid w:val="00D161B0"/>
    <w:rsid w:val="00D370F0"/>
    <w:rsid w:val="00D559A8"/>
    <w:rsid w:val="00D674C2"/>
    <w:rsid w:val="00D92B8A"/>
    <w:rsid w:val="00DB0222"/>
    <w:rsid w:val="00DC2838"/>
    <w:rsid w:val="00E35031"/>
    <w:rsid w:val="00E4775F"/>
    <w:rsid w:val="00E849F9"/>
    <w:rsid w:val="00E87092"/>
    <w:rsid w:val="00E91FD5"/>
    <w:rsid w:val="00EF2562"/>
    <w:rsid w:val="00F07BD2"/>
    <w:rsid w:val="00F352E5"/>
    <w:rsid w:val="00F60DA1"/>
    <w:rsid w:val="00F74084"/>
    <w:rsid w:val="00FA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08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40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09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0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09DE"/>
    <w:rPr>
      <w:sz w:val="18"/>
      <w:szCs w:val="18"/>
    </w:rPr>
  </w:style>
  <w:style w:type="character" w:styleId="a6">
    <w:name w:val="Hyperlink"/>
    <w:basedOn w:val="a0"/>
    <w:uiPriority w:val="99"/>
    <w:unhideWhenUsed/>
    <w:rsid w:val="0013724A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4A3DD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A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yane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zhaoyane</dc:creator>
  <cp:lastModifiedBy>zhaoyane</cp:lastModifiedBy>
  <cp:revision>41</cp:revision>
  <dcterms:created xsi:type="dcterms:W3CDTF">2014-09-16T07:11:00Z</dcterms:created>
  <dcterms:modified xsi:type="dcterms:W3CDTF">2014-09-24T02:09:00Z</dcterms:modified>
</cp:coreProperties>
</file>