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47B" w:rsidRPr="00B4347B" w:rsidRDefault="00B4347B" w:rsidP="00B4347B">
      <w:pPr>
        <w:jc w:val="center"/>
        <w:rPr>
          <w:rFonts w:ascii="黑体" w:eastAsia="黑体" w:hAnsi="黑体"/>
          <w:color w:val="FF0000"/>
          <w:sz w:val="36"/>
          <w:szCs w:val="32"/>
        </w:rPr>
      </w:pPr>
      <w:r w:rsidRPr="00B4347B">
        <w:rPr>
          <w:rFonts w:ascii="黑体" w:eastAsia="黑体" w:hAnsi="黑体" w:hint="eastAsia"/>
          <w:color w:val="FF0000"/>
          <w:sz w:val="36"/>
          <w:szCs w:val="32"/>
        </w:rPr>
        <w:t>广东省知识产权局 广东省财政厅关于印发2015年度省知识产权专项资金项目申报指南的通知</w:t>
      </w:r>
    </w:p>
    <w:p w:rsidR="00B4347B" w:rsidRPr="00B4347B" w:rsidRDefault="00B4347B" w:rsidP="00B4347B">
      <w:pPr>
        <w:jc w:val="center"/>
        <w:rPr>
          <w:rFonts w:ascii="仿宋" w:eastAsia="仿宋" w:hAnsi="仿宋"/>
          <w:color w:val="FF0000"/>
          <w:sz w:val="32"/>
          <w:szCs w:val="32"/>
        </w:rPr>
      </w:pPr>
    </w:p>
    <w:p w:rsidR="00B4347B" w:rsidRPr="00B4347B" w:rsidRDefault="00B4347B" w:rsidP="00B4347B">
      <w:pPr>
        <w:rPr>
          <w:rFonts w:ascii="仿宋" w:eastAsia="仿宋" w:hAnsi="仿宋"/>
          <w:sz w:val="32"/>
          <w:szCs w:val="32"/>
        </w:rPr>
      </w:pPr>
      <w:r>
        <w:rPr>
          <w:rFonts w:ascii="仿宋" w:eastAsia="仿宋" w:hAnsi="仿宋" w:hint="eastAsia"/>
          <w:sz w:val="32"/>
          <w:szCs w:val="32"/>
        </w:rPr>
        <w:t xml:space="preserve">　　　　　　　　　　　　　　　　　</w:t>
      </w:r>
      <w:r w:rsidRPr="00B4347B">
        <w:rPr>
          <w:rFonts w:ascii="仿宋" w:eastAsia="仿宋" w:hAnsi="仿宋" w:hint="eastAsia"/>
          <w:sz w:val="32"/>
          <w:szCs w:val="32"/>
        </w:rPr>
        <w:t>粤知规〔2015〕39号</w:t>
      </w:r>
    </w:p>
    <w:p w:rsidR="00B4347B" w:rsidRPr="00B4347B" w:rsidRDefault="00B4347B" w:rsidP="00B4347B">
      <w:pPr>
        <w:rPr>
          <w:rFonts w:ascii="仿宋" w:eastAsia="仿宋" w:hAnsi="仿宋"/>
          <w:sz w:val="32"/>
          <w:szCs w:val="32"/>
        </w:rPr>
      </w:pPr>
    </w:p>
    <w:p w:rsidR="00B4347B" w:rsidRPr="00B4347B" w:rsidRDefault="00B4347B" w:rsidP="00B4347B">
      <w:pPr>
        <w:rPr>
          <w:rFonts w:ascii="仿宋" w:eastAsia="仿宋" w:hAnsi="仿宋"/>
          <w:sz w:val="32"/>
          <w:szCs w:val="32"/>
        </w:rPr>
      </w:pPr>
      <w:r w:rsidRPr="00B4347B">
        <w:rPr>
          <w:rFonts w:ascii="仿宋" w:eastAsia="仿宋" w:hAnsi="仿宋" w:hint="eastAsia"/>
          <w:sz w:val="32"/>
          <w:szCs w:val="32"/>
        </w:rPr>
        <w:t>各地级以上市知识产权局、财政局（委），顺德区知识产权局、财税局，省直有关部门，各省直科研机构，有关单位：</w:t>
      </w:r>
    </w:p>
    <w:p w:rsidR="00B4347B" w:rsidRPr="00B4347B" w:rsidRDefault="00B4347B" w:rsidP="00B4347B">
      <w:pPr>
        <w:rPr>
          <w:rFonts w:ascii="仿宋" w:eastAsia="仿宋" w:hAnsi="仿宋"/>
          <w:sz w:val="32"/>
          <w:szCs w:val="32"/>
        </w:rPr>
      </w:pPr>
      <w:r w:rsidRPr="00B4347B">
        <w:rPr>
          <w:rFonts w:ascii="仿宋" w:eastAsia="仿宋" w:hAnsi="仿宋" w:hint="eastAsia"/>
          <w:sz w:val="32"/>
          <w:szCs w:val="32"/>
        </w:rPr>
        <w:t xml:space="preserve">　　为做好2015年度省知识产权专项资金项目申报工作，根据《广东省知识产权工作专项资金管理办法》（粤财教〔2014〕114号）和《广东省专利申请资助及奖励专项资金管理办法》（粤财教〔2014〕121号）的有关要求，省知识产权局、省财政厅联合制定了《2015年度广东省知识产权专项资金项目申报指南》，现印发给你们，并将有关申报事项通知如下：</w:t>
      </w:r>
    </w:p>
    <w:p w:rsidR="00B4347B" w:rsidRPr="00B4347B" w:rsidRDefault="00B4347B" w:rsidP="00B4347B">
      <w:pPr>
        <w:rPr>
          <w:rFonts w:ascii="仿宋" w:eastAsia="仿宋" w:hAnsi="仿宋"/>
          <w:sz w:val="32"/>
          <w:szCs w:val="32"/>
        </w:rPr>
      </w:pPr>
      <w:r w:rsidRPr="00B4347B">
        <w:rPr>
          <w:rFonts w:ascii="仿宋" w:eastAsia="仿宋" w:hAnsi="仿宋" w:hint="eastAsia"/>
          <w:sz w:val="32"/>
          <w:szCs w:val="32"/>
        </w:rPr>
        <w:t xml:space="preserve">　　一、申报方式</w:t>
      </w:r>
    </w:p>
    <w:p w:rsidR="00B4347B" w:rsidRPr="00B4347B" w:rsidRDefault="00B4347B" w:rsidP="00B4347B">
      <w:pPr>
        <w:rPr>
          <w:rFonts w:ascii="仿宋" w:eastAsia="仿宋" w:hAnsi="仿宋"/>
          <w:sz w:val="32"/>
          <w:szCs w:val="32"/>
        </w:rPr>
      </w:pPr>
      <w:r w:rsidRPr="00B4347B">
        <w:rPr>
          <w:rFonts w:ascii="仿宋" w:eastAsia="仿宋" w:hAnsi="仿宋" w:hint="eastAsia"/>
          <w:sz w:val="32"/>
          <w:szCs w:val="32"/>
        </w:rPr>
        <w:t xml:space="preserve">　　申请单位通过广东省网上办事大厅省级专项资金管理平台进行申报及提交有关申请资料。</w:t>
      </w:r>
    </w:p>
    <w:p w:rsidR="00B4347B" w:rsidRPr="00B4347B" w:rsidRDefault="00B4347B" w:rsidP="00B4347B">
      <w:pPr>
        <w:rPr>
          <w:rFonts w:ascii="仿宋" w:eastAsia="仿宋" w:hAnsi="仿宋"/>
          <w:sz w:val="32"/>
          <w:szCs w:val="32"/>
        </w:rPr>
      </w:pPr>
      <w:r w:rsidRPr="00B4347B">
        <w:rPr>
          <w:rFonts w:ascii="仿宋" w:eastAsia="仿宋" w:hAnsi="仿宋" w:hint="eastAsia"/>
          <w:sz w:val="32"/>
          <w:szCs w:val="32"/>
        </w:rPr>
        <w:t xml:space="preserve">　　广东省网上办事大厅的网址：http://www.gdbs.gov.cn，点击“网上办事”→ “省级专项资金管理平台”→ “知识产权工作专项”或“专利申请资助及奖励专项”，按网上操作指引的有关提示进行网上申报和提交材料。</w:t>
      </w:r>
    </w:p>
    <w:p w:rsidR="00B4347B" w:rsidRPr="00B4347B" w:rsidRDefault="00B4347B" w:rsidP="00B4347B">
      <w:pPr>
        <w:rPr>
          <w:rFonts w:ascii="仿宋" w:eastAsia="仿宋" w:hAnsi="仿宋"/>
          <w:sz w:val="32"/>
          <w:szCs w:val="32"/>
        </w:rPr>
      </w:pPr>
      <w:r w:rsidRPr="00B4347B">
        <w:rPr>
          <w:rFonts w:ascii="仿宋" w:eastAsia="仿宋" w:hAnsi="仿宋" w:hint="eastAsia"/>
          <w:sz w:val="32"/>
          <w:szCs w:val="32"/>
        </w:rPr>
        <w:t xml:space="preserve">　　二、申报要求</w:t>
      </w:r>
    </w:p>
    <w:p w:rsidR="00B4347B" w:rsidRPr="00B4347B" w:rsidRDefault="00B4347B" w:rsidP="00B4347B">
      <w:pPr>
        <w:rPr>
          <w:rFonts w:ascii="仿宋" w:eastAsia="仿宋" w:hAnsi="仿宋"/>
          <w:sz w:val="32"/>
          <w:szCs w:val="32"/>
        </w:rPr>
      </w:pPr>
      <w:r w:rsidRPr="00B4347B">
        <w:rPr>
          <w:rFonts w:ascii="仿宋" w:eastAsia="仿宋" w:hAnsi="仿宋" w:hint="eastAsia"/>
          <w:sz w:val="32"/>
          <w:szCs w:val="32"/>
        </w:rPr>
        <w:lastRenderedPageBreak/>
        <w:t xml:space="preserve">　　（一）申请单位原则上应为广东省内注册的科研机构、高校、行政机关、企事业单位和行业组织等，应具有独立法人资格。具体项目申报指南中另有要求的，须一并遵循。</w:t>
      </w:r>
    </w:p>
    <w:p w:rsidR="00B4347B" w:rsidRPr="00B4347B" w:rsidRDefault="00B4347B" w:rsidP="00B4347B">
      <w:pPr>
        <w:rPr>
          <w:rFonts w:ascii="仿宋" w:eastAsia="仿宋" w:hAnsi="仿宋"/>
          <w:sz w:val="32"/>
          <w:szCs w:val="32"/>
        </w:rPr>
      </w:pPr>
      <w:r w:rsidRPr="00B4347B">
        <w:rPr>
          <w:rFonts w:ascii="仿宋" w:eastAsia="仿宋" w:hAnsi="仿宋" w:hint="eastAsia"/>
          <w:sz w:val="32"/>
          <w:szCs w:val="32"/>
        </w:rPr>
        <w:t xml:space="preserve">　　（二）项目申报资料。申请单位按照项目申报指南的要求填写规定格式的申报材料，相关附件在申请时必须同时提交，未按规定提交的，视为形式审查不合格。</w:t>
      </w:r>
    </w:p>
    <w:p w:rsidR="00B4347B" w:rsidRPr="00B4347B" w:rsidRDefault="00B4347B" w:rsidP="00B4347B">
      <w:pPr>
        <w:rPr>
          <w:rFonts w:ascii="仿宋" w:eastAsia="仿宋" w:hAnsi="仿宋"/>
          <w:sz w:val="32"/>
          <w:szCs w:val="32"/>
        </w:rPr>
      </w:pPr>
      <w:r w:rsidRPr="00B4347B">
        <w:rPr>
          <w:rFonts w:ascii="仿宋" w:eastAsia="仿宋" w:hAnsi="仿宋" w:hint="eastAsia"/>
          <w:sz w:val="32"/>
          <w:szCs w:val="32"/>
        </w:rPr>
        <w:t xml:space="preserve">　　（三）申请单位不得以同一个项目内容重复申报或多头申报专项资金。</w:t>
      </w:r>
    </w:p>
    <w:p w:rsidR="00B4347B" w:rsidRPr="00B4347B" w:rsidRDefault="00B4347B" w:rsidP="00B4347B">
      <w:pPr>
        <w:rPr>
          <w:rFonts w:ascii="仿宋" w:eastAsia="仿宋" w:hAnsi="仿宋"/>
          <w:sz w:val="32"/>
          <w:szCs w:val="32"/>
        </w:rPr>
      </w:pPr>
      <w:r w:rsidRPr="00B4347B">
        <w:rPr>
          <w:rFonts w:ascii="仿宋" w:eastAsia="仿宋" w:hAnsi="仿宋" w:hint="eastAsia"/>
          <w:sz w:val="32"/>
          <w:szCs w:val="32"/>
        </w:rPr>
        <w:t xml:space="preserve">　　（四）申报单位对申报项目及申报资料的真实性、合法性和可行性负责。对申报单位存在虚假申报、骗取专项资金的违法行为的，依照相应法律法规严肃处理，追回财政资金，5年内停止其申报专项资金资格，并向社会公开其不守信用信息。</w:t>
      </w:r>
    </w:p>
    <w:p w:rsidR="00B4347B" w:rsidRPr="00B4347B" w:rsidRDefault="00B4347B" w:rsidP="00B4347B">
      <w:pPr>
        <w:rPr>
          <w:rFonts w:ascii="仿宋" w:eastAsia="仿宋" w:hAnsi="仿宋"/>
          <w:sz w:val="32"/>
          <w:szCs w:val="32"/>
        </w:rPr>
      </w:pPr>
      <w:r w:rsidRPr="00B4347B">
        <w:rPr>
          <w:rFonts w:ascii="仿宋" w:eastAsia="仿宋" w:hAnsi="仿宋" w:hint="eastAsia"/>
          <w:sz w:val="32"/>
          <w:szCs w:val="32"/>
        </w:rPr>
        <w:t xml:space="preserve">　　三、申报程序</w:t>
      </w:r>
    </w:p>
    <w:p w:rsidR="00B4347B" w:rsidRPr="00B4347B" w:rsidRDefault="00B4347B" w:rsidP="00B4347B">
      <w:pPr>
        <w:rPr>
          <w:rFonts w:ascii="仿宋" w:eastAsia="仿宋" w:hAnsi="仿宋"/>
          <w:sz w:val="32"/>
          <w:szCs w:val="32"/>
        </w:rPr>
      </w:pPr>
      <w:r w:rsidRPr="00B4347B">
        <w:rPr>
          <w:rFonts w:ascii="仿宋" w:eastAsia="仿宋" w:hAnsi="仿宋" w:hint="eastAsia"/>
          <w:sz w:val="32"/>
          <w:szCs w:val="32"/>
        </w:rPr>
        <w:t xml:space="preserve">　　（一）注册。申请单位应在省级专项资金管理平台进行注册后进行申报。</w:t>
      </w:r>
    </w:p>
    <w:p w:rsidR="00B4347B" w:rsidRPr="00B4347B" w:rsidRDefault="00B4347B" w:rsidP="00B4347B">
      <w:pPr>
        <w:rPr>
          <w:rFonts w:ascii="仿宋" w:eastAsia="仿宋" w:hAnsi="仿宋"/>
          <w:sz w:val="32"/>
          <w:szCs w:val="32"/>
        </w:rPr>
      </w:pPr>
      <w:r w:rsidRPr="00B4347B">
        <w:rPr>
          <w:rFonts w:ascii="仿宋" w:eastAsia="仿宋" w:hAnsi="仿宋" w:hint="eastAsia"/>
          <w:sz w:val="32"/>
          <w:szCs w:val="32"/>
        </w:rPr>
        <w:t xml:space="preserve">　　（二）申报。申请使用专项资金的单位注册后即可通过网络提交申请书及相关材料，并按照各项目申报指南要求报送相关申报材料。</w:t>
      </w:r>
    </w:p>
    <w:p w:rsidR="00B4347B" w:rsidRPr="00B4347B" w:rsidRDefault="00B4347B" w:rsidP="00B4347B">
      <w:pPr>
        <w:rPr>
          <w:rFonts w:ascii="仿宋" w:eastAsia="仿宋" w:hAnsi="仿宋"/>
          <w:sz w:val="32"/>
          <w:szCs w:val="32"/>
        </w:rPr>
      </w:pPr>
      <w:r w:rsidRPr="00B4347B">
        <w:rPr>
          <w:rFonts w:ascii="仿宋" w:eastAsia="仿宋" w:hAnsi="仿宋" w:hint="eastAsia"/>
          <w:sz w:val="32"/>
          <w:szCs w:val="32"/>
        </w:rPr>
        <w:t xml:space="preserve">　　（三）审核。各地级以上市知识产权局要按照各项目申报指南的要求对行政辖区内的申报项目进行审核推荐，省直相关部门所属单位由各主官部门审核后择优向省知识产权</w:t>
      </w:r>
      <w:r w:rsidRPr="00B4347B">
        <w:rPr>
          <w:rFonts w:ascii="仿宋" w:eastAsia="仿宋" w:hAnsi="仿宋" w:hint="eastAsia"/>
          <w:sz w:val="32"/>
          <w:szCs w:val="32"/>
        </w:rPr>
        <w:lastRenderedPageBreak/>
        <w:t>局推荐。</w:t>
      </w:r>
    </w:p>
    <w:p w:rsidR="00B4347B" w:rsidRPr="00B4347B" w:rsidRDefault="00B4347B" w:rsidP="00B4347B">
      <w:pPr>
        <w:rPr>
          <w:rFonts w:ascii="仿宋" w:eastAsia="仿宋" w:hAnsi="仿宋"/>
          <w:sz w:val="32"/>
          <w:szCs w:val="32"/>
        </w:rPr>
      </w:pPr>
      <w:r w:rsidRPr="00B4347B">
        <w:rPr>
          <w:rFonts w:ascii="仿宋" w:eastAsia="仿宋" w:hAnsi="仿宋" w:hint="eastAsia"/>
          <w:sz w:val="32"/>
          <w:szCs w:val="32"/>
        </w:rPr>
        <w:t xml:space="preserve">　　（四）项目评审。省知识产权局会同省财政厅组织专家对申报项目进行资格审查和评审，对评审符合条件的项目列入项目计划予以支持。　</w:t>
      </w:r>
    </w:p>
    <w:p w:rsidR="00B4347B" w:rsidRPr="00B4347B" w:rsidRDefault="00B4347B" w:rsidP="00B4347B">
      <w:pPr>
        <w:rPr>
          <w:rFonts w:ascii="仿宋" w:eastAsia="仿宋" w:hAnsi="仿宋"/>
          <w:sz w:val="32"/>
          <w:szCs w:val="32"/>
        </w:rPr>
      </w:pPr>
      <w:r w:rsidRPr="00B4347B">
        <w:rPr>
          <w:rFonts w:ascii="仿宋" w:eastAsia="仿宋" w:hAnsi="仿宋" w:hint="eastAsia"/>
          <w:sz w:val="32"/>
          <w:szCs w:val="32"/>
        </w:rPr>
        <w:t xml:space="preserve">　　四、申报时间。</w:t>
      </w:r>
    </w:p>
    <w:p w:rsidR="00B4347B" w:rsidRPr="00B4347B" w:rsidRDefault="00B4347B" w:rsidP="00B4347B">
      <w:pPr>
        <w:rPr>
          <w:rFonts w:ascii="仿宋" w:eastAsia="仿宋" w:hAnsi="仿宋"/>
          <w:sz w:val="32"/>
          <w:szCs w:val="32"/>
        </w:rPr>
      </w:pPr>
      <w:r w:rsidRPr="00B4347B">
        <w:rPr>
          <w:rFonts w:ascii="仿宋" w:eastAsia="仿宋" w:hAnsi="仿宋" w:hint="eastAsia"/>
          <w:sz w:val="32"/>
          <w:szCs w:val="32"/>
        </w:rPr>
        <w:t xml:space="preserve">　　申报截止时间为2015年4 月 3日17:00。</w:t>
      </w:r>
    </w:p>
    <w:p w:rsidR="00B4347B" w:rsidRPr="00B4347B" w:rsidRDefault="00B4347B" w:rsidP="00B4347B">
      <w:pPr>
        <w:rPr>
          <w:rFonts w:ascii="仿宋" w:eastAsia="仿宋" w:hAnsi="仿宋"/>
          <w:sz w:val="32"/>
          <w:szCs w:val="32"/>
        </w:rPr>
      </w:pPr>
      <w:r w:rsidRPr="00B4347B">
        <w:rPr>
          <w:rFonts w:ascii="仿宋" w:eastAsia="仿宋" w:hAnsi="仿宋" w:hint="eastAsia"/>
          <w:sz w:val="32"/>
          <w:szCs w:val="32"/>
        </w:rPr>
        <w:t xml:space="preserve">　　五、联系方式。</w:t>
      </w:r>
    </w:p>
    <w:p w:rsidR="00B4347B" w:rsidRPr="00B4347B" w:rsidRDefault="00B4347B" w:rsidP="00B4347B">
      <w:pPr>
        <w:rPr>
          <w:rFonts w:ascii="仿宋" w:eastAsia="仿宋" w:hAnsi="仿宋"/>
          <w:sz w:val="32"/>
          <w:szCs w:val="32"/>
        </w:rPr>
      </w:pPr>
      <w:r w:rsidRPr="00B4347B">
        <w:rPr>
          <w:rFonts w:ascii="仿宋" w:eastAsia="仿宋" w:hAnsi="仿宋" w:hint="eastAsia"/>
          <w:sz w:val="32"/>
          <w:szCs w:val="32"/>
        </w:rPr>
        <w:t xml:space="preserve">　　（一） 省知识产权局：规划发展处 赵建民020－37666041（综合业务管理，项目业务办理联系人详见附件项目指南） </w:t>
      </w:r>
    </w:p>
    <w:p w:rsidR="00B4347B" w:rsidRPr="00B4347B" w:rsidRDefault="00B4347B" w:rsidP="00B4347B">
      <w:pPr>
        <w:rPr>
          <w:rFonts w:ascii="仿宋" w:eastAsia="仿宋" w:hAnsi="仿宋"/>
          <w:sz w:val="32"/>
          <w:szCs w:val="32"/>
        </w:rPr>
      </w:pPr>
      <w:r w:rsidRPr="00B4347B">
        <w:rPr>
          <w:rFonts w:ascii="仿宋" w:eastAsia="仿宋" w:hAnsi="仿宋" w:hint="eastAsia"/>
          <w:sz w:val="32"/>
          <w:szCs w:val="32"/>
        </w:rPr>
        <w:t xml:space="preserve">　　（二） 省财政厅：教科文处 廖建光，020-83170070（财政资金管理服务）</w:t>
      </w:r>
    </w:p>
    <w:p w:rsidR="00B4347B" w:rsidRPr="00B4347B" w:rsidRDefault="00B4347B" w:rsidP="00B4347B">
      <w:pPr>
        <w:rPr>
          <w:rFonts w:ascii="仿宋" w:eastAsia="仿宋" w:hAnsi="仿宋"/>
          <w:sz w:val="32"/>
          <w:szCs w:val="32"/>
        </w:rPr>
      </w:pPr>
    </w:p>
    <w:p w:rsidR="00B4347B" w:rsidRPr="00B4347B" w:rsidRDefault="00B4347B" w:rsidP="00B4347B">
      <w:pPr>
        <w:rPr>
          <w:rFonts w:ascii="仿宋" w:eastAsia="仿宋" w:hAnsi="仿宋"/>
          <w:sz w:val="32"/>
          <w:szCs w:val="32"/>
        </w:rPr>
      </w:pPr>
    </w:p>
    <w:p w:rsidR="00B4347B" w:rsidRDefault="00B4347B" w:rsidP="00B4347B">
      <w:pPr>
        <w:jc w:val="right"/>
        <w:rPr>
          <w:rFonts w:ascii="仿宋" w:eastAsia="仿宋" w:hAnsi="仿宋"/>
          <w:sz w:val="32"/>
          <w:szCs w:val="32"/>
        </w:rPr>
      </w:pPr>
      <w:r w:rsidRPr="00B4347B">
        <w:rPr>
          <w:rFonts w:ascii="仿宋" w:eastAsia="仿宋" w:hAnsi="仿宋" w:hint="eastAsia"/>
          <w:sz w:val="32"/>
          <w:szCs w:val="32"/>
        </w:rPr>
        <w:t xml:space="preserve">     　　　　　　　　　　　　　　　　　　　　　　　　　　　　　　    广东省知识产权局</w:t>
      </w:r>
      <w:r>
        <w:rPr>
          <w:rFonts w:ascii="仿宋" w:eastAsia="仿宋" w:hAnsi="仿宋" w:hint="eastAsia"/>
          <w:sz w:val="32"/>
          <w:szCs w:val="32"/>
        </w:rPr>
        <w:t xml:space="preserve">  </w:t>
      </w:r>
      <w:r w:rsidRPr="00B4347B">
        <w:rPr>
          <w:rFonts w:ascii="仿宋" w:eastAsia="仿宋" w:hAnsi="仿宋" w:hint="eastAsia"/>
          <w:sz w:val="32"/>
          <w:szCs w:val="32"/>
        </w:rPr>
        <w:t>广东省财政厅</w:t>
      </w:r>
      <w:r>
        <w:rPr>
          <w:rFonts w:ascii="仿宋" w:eastAsia="仿宋" w:hAnsi="仿宋" w:hint="eastAsia"/>
          <w:sz w:val="32"/>
          <w:szCs w:val="32"/>
        </w:rPr>
        <w:t xml:space="preserve"> </w:t>
      </w:r>
    </w:p>
    <w:p w:rsidR="00B4347B" w:rsidRDefault="00B4347B" w:rsidP="00B4347B">
      <w:pPr>
        <w:wordWrap w:val="0"/>
        <w:jc w:val="right"/>
        <w:rPr>
          <w:rFonts w:ascii="仿宋" w:eastAsia="仿宋" w:hAnsi="仿宋"/>
          <w:sz w:val="32"/>
          <w:szCs w:val="32"/>
        </w:rPr>
      </w:pPr>
      <w:r w:rsidRPr="00B4347B">
        <w:rPr>
          <w:rFonts w:ascii="仿宋" w:eastAsia="仿宋" w:hAnsi="仿宋" w:hint="eastAsia"/>
          <w:sz w:val="32"/>
          <w:szCs w:val="32"/>
        </w:rPr>
        <w:t>2015年3月16 日</w:t>
      </w:r>
      <w:r>
        <w:rPr>
          <w:rFonts w:ascii="仿宋" w:eastAsia="仿宋" w:hAnsi="仿宋" w:hint="eastAsia"/>
          <w:sz w:val="32"/>
          <w:szCs w:val="32"/>
        </w:rPr>
        <w:t xml:space="preserve">       </w:t>
      </w:r>
    </w:p>
    <w:p w:rsidR="00B4347B" w:rsidRDefault="00B4347B" w:rsidP="00B4347B">
      <w:pPr>
        <w:jc w:val="right"/>
        <w:rPr>
          <w:rFonts w:ascii="仿宋" w:eastAsia="仿宋" w:hAnsi="仿宋"/>
          <w:sz w:val="32"/>
          <w:szCs w:val="32"/>
        </w:rPr>
      </w:pPr>
    </w:p>
    <w:tbl>
      <w:tblPr>
        <w:tblW w:w="0" w:type="auto"/>
        <w:tblCellSpacing w:w="0" w:type="dxa"/>
        <w:tblCellMar>
          <w:left w:w="0" w:type="dxa"/>
          <w:right w:w="0" w:type="dxa"/>
        </w:tblCellMar>
        <w:tblLook w:val="04A0"/>
      </w:tblPr>
      <w:tblGrid>
        <w:gridCol w:w="408"/>
        <w:gridCol w:w="2217"/>
      </w:tblGrid>
      <w:tr w:rsidR="00CE5916" w:rsidRPr="00CE5916">
        <w:trPr>
          <w:tblCellSpacing w:w="0" w:type="dxa"/>
        </w:trPr>
        <w:tc>
          <w:tcPr>
            <w:tcW w:w="0" w:type="auto"/>
            <w:vAlign w:val="center"/>
            <w:hideMark/>
          </w:tcPr>
          <w:p w:rsidR="00CE5916" w:rsidRPr="00CE5916" w:rsidRDefault="00B4347B" w:rsidP="00CE5916">
            <w:pPr>
              <w:widowControl/>
              <w:jc w:val="left"/>
              <w:rPr>
                <w:rFonts w:ascii="宋体" w:eastAsia="宋体" w:hAnsi="宋体" w:cs="宋体"/>
                <w:kern w:val="0"/>
                <w:sz w:val="24"/>
                <w:szCs w:val="24"/>
              </w:rPr>
            </w:pPr>
            <w:r w:rsidRPr="00B4347B">
              <w:rPr>
                <w:rFonts w:ascii="仿宋" w:eastAsia="仿宋" w:hAnsi="仿宋" w:hint="eastAsia"/>
                <w:sz w:val="32"/>
                <w:szCs w:val="32"/>
              </w:rPr>
              <w:t xml:space="preserve"> </w:t>
            </w:r>
            <w:r w:rsidR="00CE5916">
              <w:rPr>
                <w:rFonts w:ascii="宋体" w:eastAsia="宋体" w:hAnsi="宋体" w:cs="宋体"/>
                <w:noProof/>
                <w:kern w:val="0"/>
                <w:sz w:val="24"/>
                <w:szCs w:val="24"/>
              </w:rPr>
              <w:drawing>
                <wp:inline distT="0" distB="0" distL="0" distR="0">
                  <wp:extent cx="138430" cy="138430"/>
                  <wp:effectExtent l="19050" t="0" r="0" b="0"/>
                  <wp:docPr id="1" name="图片 1" descr="http://www.gdipo.gov.cn/shared/images/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dipo.gov.cn/shared/images/doc.gif"/>
                          <pic:cNvPicPr>
                            <a:picLocks noChangeAspect="1" noChangeArrowheads="1"/>
                          </pic:cNvPicPr>
                        </pic:nvPicPr>
                        <pic:blipFill>
                          <a:blip r:embed="rId6"/>
                          <a:srcRect/>
                          <a:stretch>
                            <a:fillRect/>
                          </a:stretch>
                        </pic:blipFill>
                        <pic:spPr bwMode="auto">
                          <a:xfrm>
                            <a:off x="0" y="0"/>
                            <a:ext cx="138430" cy="138430"/>
                          </a:xfrm>
                          <a:prstGeom prst="rect">
                            <a:avLst/>
                          </a:prstGeom>
                          <a:noFill/>
                          <a:ln w="9525">
                            <a:noFill/>
                            <a:miter lim="800000"/>
                            <a:headEnd/>
                            <a:tailEnd/>
                          </a:ln>
                        </pic:spPr>
                      </pic:pic>
                    </a:graphicData>
                  </a:graphic>
                </wp:inline>
              </w:drawing>
            </w:r>
          </w:p>
        </w:tc>
        <w:tc>
          <w:tcPr>
            <w:tcW w:w="0" w:type="auto"/>
            <w:vAlign w:val="center"/>
            <w:hideMark/>
          </w:tcPr>
          <w:p w:rsidR="00CE5916" w:rsidRPr="00CE5916" w:rsidRDefault="00CE5916" w:rsidP="00CE5916">
            <w:pPr>
              <w:widowControl/>
              <w:jc w:val="left"/>
              <w:rPr>
                <w:rFonts w:ascii="宋体" w:eastAsia="宋体" w:hAnsi="宋体" w:cs="宋体"/>
                <w:kern w:val="0"/>
                <w:sz w:val="24"/>
                <w:szCs w:val="24"/>
              </w:rPr>
            </w:pPr>
            <w:hyperlink r:id="rId7" w:history="1">
              <w:r w:rsidRPr="00CE5916">
                <w:rPr>
                  <w:rFonts w:ascii="ˎ̥" w:eastAsia="宋体" w:hAnsi="ˎ̥" w:cs="宋体"/>
                  <w:color w:val="000000"/>
                  <w:kern w:val="0"/>
                  <w:sz w:val="26"/>
                </w:rPr>
                <w:t>  </w:t>
              </w:r>
              <w:r w:rsidRPr="00CE5916">
                <w:rPr>
                  <w:rFonts w:ascii="ˎ̥" w:eastAsia="宋体" w:hAnsi="ˎ̥" w:cs="宋体"/>
                  <w:color w:val="000000"/>
                  <w:kern w:val="0"/>
                  <w:sz w:val="26"/>
                </w:rPr>
                <w:t>附件</w:t>
              </w:r>
              <w:r w:rsidRPr="00CE5916">
                <w:rPr>
                  <w:rFonts w:ascii="ˎ̥" w:eastAsia="宋体" w:hAnsi="ˎ̥" w:cs="宋体"/>
                  <w:color w:val="000000"/>
                  <w:kern w:val="0"/>
                  <w:sz w:val="26"/>
                </w:rPr>
                <w:t>-</w:t>
              </w:r>
              <w:r w:rsidRPr="00CE5916">
                <w:rPr>
                  <w:rFonts w:ascii="ˎ̥" w:eastAsia="宋体" w:hAnsi="ˎ̥" w:cs="宋体"/>
                  <w:color w:val="000000"/>
                  <w:kern w:val="0"/>
                  <w:sz w:val="26"/>
                </w:rPr>
                <w:t>申报指南</w:t>
              </w:r>
              <w:r w:rsidRPr="00CE5916">
                <w:rPr>
                  <w:rFonts w:ascii="ˎ̥" w:eastAsia="宋体" w:hAnsi="ˎ̥" w:cs="宋体"/>
                  <w:color w:val="000000"/>
                  <w:kern w:val="0"/>
                  <w:sz w:val="26"/>
                </w:rPr>
                <w:t>.doc</w:t>
              </w:r>
            </w:hyperlink>
          </w:p>
        </w:tc>
      </w:tr>
    </w:tbl>
    <w:p w:rsidR="00B4347B" w:rsidRPr="00B4347B" w:rsidRDefault="00B4347B" w:rsidP="00B4347B">
      <w:pPr>
        <w:jc w:val="left"/>
        <w:rPr>
          <w:rFonts w:ascii="仿宋" w:eastAsia="仿宋" w:hAnsi="仿宋"/>
          <w:sz w:val="32"/>
          <w:szCs w:val="32"/>
        </w:rPr>
      </w:pPr>
    </w:p>
    <w:p w:rsidR="0047469E" w:rsidRPr="00B4347B" w:rsidRDefault="00B4347B" w:rsidP="00CE5916">
      <w:pPr>
        <w:jc w:val="right"/>
        <w:rPr>
          <w:rFonts w:ascii="仿宋" w:eastAsia="仿宋" w:hAnsi="仿宋"/>
          <w:sz w:val="32"/>
          <w:szCs w:val="32"/>
        </w:rPr>
      </w:pPr>
      <w:r w:rsidRPr="00B4347B">
        <w:rPr>
          <w:rFonts w:ascii="仿宋" w:eastAsia="仿宋" w:hAnsi="仿宋"/>
          <w:sz w:val="32"/>
          <w:szCs w:val="32"/>
        </w:rPr>
        <w:t xml:space="preserve"> </w:t>
      </w:r>
      <w:r w:rsidRPr="00B4347B">
        <w:rPr>
          <w:rFonts w:ascii="仿宋" w:eastAsia="仿宋" w:hAnsi="仿宋" w:hint="eastAsia"/>
          <w:sz w:val="32"/>
          <w:szCs w:val="32"/>
        </w:rPr>
        <w:t xml:space="preserve">   2015年03月18日</w:t>
      </w:r>
    </w:p>
    <w:sectPr w:rsidR="0047469E" w:rsidRPr="00B4347B" w:rsidSect="002401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F59" w:rsidRDefault="00A94F59" w:rsidP="00B4347B">
      <w:r>
        <w:separator/>
      </w:r>
    </w:p>
  </w:endnote>
  <w:endnote w:type="continuationSeparator" w:id="1">
    <w:p w:rsidR="00A94F59" w:rsidRDefault="00A94F59" w:rsidP="00B434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F59" w:rsidRDefault="00A94F59" w:rsidP="00B4347B">
      <w:r>
        <w:separator/>
      </w:r>
    </w:p>
  </w:footnote>
  <w:footnote w:type="continuationSeparator" w:id="1">
    <w:p w:rsidR="00A94F59" w:rsidRDefault="00A94F59" w:rsidP="00B434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347B"/>
    <w:rsid w:val="00240122"/>
    <w:rsid w:val="0047469E"/>
    <w:rsid w:val="00A94F59"/>
    <w:rsid w:val="00B4347B"/>
    <w:rsid w:val="00CE59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1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34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347B"/>
    <w:rPr>
      <w:sz w:val="18"/>
      <w:szCs w:val="18"/>
    </w:rPr>
  </w:style>
  <w:style w:type="paragraph" w:styleId="a4">
    <w:name w:val="footer"/>
    <w:basedOn w:val="a"/>
    <w:link w:val="Char0"/>
    <w:uiPriority w:val="99"/>
    <w:semiHidden/>
    <w:unhideWhenUsed/>
    <w:rsid w:val="00B4347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347B"/>
    <w:rPr>
      <w:sz w:val="18"/>
      <w:szCs w:val="18"/>
    </w:rPr>
  </w:style>
  <w:style w:type="character" w:styleId="a5">
    <w:name w:val="Hyperlink"/>
    <w:basedOn w:val="a0"/>
    <w:uiPriority w:val="99"/>
    <w:semiHidden/>
    <w:unhideWhenUsed/>
    <w:rsid w:val="00CE5916"/>
    <w:rPr>
      <w:rFonts w:ascii="ˎ̥" w:hAnsi="ˎ̥" w:hint="default"/>
      <w:strike w:val="0"/>
      <w:dstrike w:val="0"/>
      <w:color w:val="000000"/>
      <w:sz w:val="26"/>
      <w:szCs w:val="26"/>
      <w:u w:val="none"/>
      <w:effect w:val="none"/>
    </w:rPr>
  </w:style>
  <w:style w:type="paragraph" w:styleId="a6">
    <w:name w:val="Balloon Text"/>
    <w:basedOn w:val="a"/>
    <w:link w:val="Char1"/>
    <w:uiPriority w:val="99"/>
    <w:semiHidden/>
    <w:unhideWhenUsed/>
    <w:rsid w:val="00CE5916"/>
    <w:rPr>
      <w:sz w:val="18"/>
      <w:szCs w:val="18"/>
    </w:rPr>
  </w:style>
  <w:style w:type="character" w:customStyle="1" w:styleId="Char1">
    <w:name w:val="批注框文本 Char"/>
    <w:basedOn w:val="a0"/>
    <w:link w:val="a6"/>
    <w:uiPriority w:val="99"/>
    <w:semiHidden/>
    <w:rsid w:val="00CE5916"/>
    <w:rPr>
      <w:sz w:val="18"/>
      <w:szCs w:val="18"/>
    </w:rPr>
  </w:style>
</w:styles>
</file>

<file path=word/webSettings.xml><?xml version="1.0" encoding="utf-8"?>
<w:webSettings xmlns:r="http://schemas.openxmlformats.org/officeDocument/2006/relationships" xmlns:w="http://schemas.openxmlformats.org/wordprocessingml/2006/main">
  <w:divs>
    <w:div w:id="844973946">
      <w:bodyDiv w:val="1"/>
      <w:marLeft w:val="0"/>
      <w:marRight w:val="0"/>
      <w:marTop w:val="0"/>
      <w:marBottom w:val="0"/>
      <w:divBdr>
        <w:top w:val="none" w:sz="0" w:space="0" w:color="auto"/>
        <w:left w:val="none" w:sz="0" w:space="0" w:color="auto"/>
        <w:bottom w:val="none" w:sz="0" w:space="0" w:color="auto"/>
        <w:right w:val="none" w:sz="0" w:space="0" w:color="auto"/>
      </w:divBdr>
      <w:divsChild>
        <w:div w:id="582105600">
          <w:marLeft w:val="0"/>
          <w:marRight w:val="0"/>
          <w:marTop w:val="0"/>
          <w:marBottom w:val="0"/>
          <w:divBdr>
            <w:top w:val="none" w:sz="0" w:space="0" w:color="auto"/>
            <w:left w:val="none" w:sz="0" w:space="0" w:color="auto"/>
            <w:bottom w:val="none" w:sz="0" w:space="0" w:color="auto"/>
            <w:right w:val="none" w:sz="0" w:space="0" w:color="auto"/>
          </w:divBdr>
          <w:divsChild>
            <w:div w:id="118432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dipo.gov.cn/manage/upload/2015/03/18/&#38468;&#20214;-&#30003;&#25253;&#25351;&#21335;.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txc320</dc:creator>
  <cp:keywords/>
  <dc:description/>
  <cp:lastModifiedBy>txc320</cp:lastModifiedBy>
  <cp:revision>3</cp:revision>
  <dcterms:created xsi:type="dcterms:W3CDTF">2015-03-19T07:22:00Z</dcterms:created>
  <dcterms:modified xsi:type="dcterms:W3CDTF">2015-03-19T07:30:00Z</dcterms:modified>
</cp:coreProperties>
</file>