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ED" w:rsidRPr="00AD2589" w:rsidRDefault="00DF0FED" w:rsidP="00DF0FED">
      <w:pPr>
        <w:spacing w:line="5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 w:rsidRPr="00AD2589">
        <w:rPr>
          <w:rFonts w:asciiTheme="majorEastAsia" w:eastAsiaTheme="majorEastAsia" w:hAnsiTheme="majorEastAsia"/>
          <w:b/>
          <w:sz w:val="32"/>
          <w:szCs w:val="32"/>
        </w:rPr>
        <w:t>中山医学院关于落实“三重一大”决策制度的实施细则</w:t>
      </w:r>
      <w:bookmarkEnd w:id="0"/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43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AD258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（</w:t>
      </w:r>
      <w:r w:rsidRPr="00AD2589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修订版）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为切实落实巡视整改的要求，充分发挥党的领导核心作用，推进学校“三重一大”决策配套制度建设，保证</w:t>
      </w:r>
      <w:r w:rsidRPr="00AD2589">
        <w:rPr>
          <w:rFonts w:ascii="仿宋" w:eastAsia="仿宋" w:hAnsi="仿宋" w:hint="eastAsia"/>
          <w:sz w:val="30"/>
          <w:szCs w:val="30"/>
        </w:rPr>
        <w:t>学院</w:t>
      </w:r>
      <w:r w:rsidRPr="00AD2589">
        <w:rPr>
          <w:rFonts w:ascii="仿宋" w:eastAsia="仿宋" w:hAnsi="仿宋"/>
          <w:sz w:val="30"/>
          <w:szCs w:val="30"/>
        </w:rPr>
        <w:t>党委谋大事、议大事、抓大事。</w:t>
      </w:r>
      <w:r w:rsidRPr="00AD2589">
        <w:rPr>
          <w:rFonts w:ascii="仿宋" w:eastAsia="仿宋" w:hAnsi="仿宋" w:hint="eastAsia"/>
          <w:sz w:val="30"/>
          <w:szCs w:val="30"/>
        </w:rPr>
        <w:t>根据</w:t>
      </w:r>
      <w:r w:rsidRPr="00AD2589">
        <w:rPr>
          <w:rFonts w:ascii="仿宋" w:eastAsia="仿宋" w:hAnsi="仿宋"/>
          <w:sz w:val="30"/>
          <w:szCs w:val="30"/>
        </w:rPr>
        <w:t>《中华人民共和国高等教育法》、《教育部关于进一步推进直属高校贯彻落实“三重一大”决策制度的意见》、《中共中山大学委员会常务委员会议事决策规则》、《中山大学校长办公会议事决策规则》、《中山大学关于落实“三重一大”决策制度的实施办法》等文件要求，结合学院实际，制定本实施细则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一、集体决策机构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（一）学院党委（扩大）会议、学院党政联席会议为学院集体决策机构。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二、“三重一大”决策的主要事项范围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（二）“重大决策事项”是指，事关学院改革发展稳定全局和广大师生员工切身利益，应当由领导班子集体研究决定的重要事项。主要包括：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1．学院贯彻执行党和国家的路线方针政策、法律法规和上级重要决定的重大措施。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2．学院改革发展、学科与人才队伍建设规划以及年度重点工作计划。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3．学院重要规章制度。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4．教职工收入分配、福利待遇和奖励，关系学生权益的重要事项。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5．学院年度财务预算方案、决算情况的审定和预算执行与决算审计。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lastRenderedPageBreak/>
        <w:t>6．校园安全稳定和重大突发事件的处理。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7．其他重大决策事项。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（三）“重要人事任免事项”是指，党政干部的任免和需要报送上级机关审批的重要人事安排。主要包括：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8．学院职能部门、系（中心）、教研室和研究所负责人的任免，以及党纪、政纪处分。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9．党代会代表、人大代表、政协委员等人选的推荐。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10．其他重要干部人事任免事项。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（四）“重大项目安排事项”是指，对学院发展有重要影响的项目设立和安排。主要包括：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11．国家投资的各类重点建设项目。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12．国（境）内外科学技术文化交流与合作重要项目。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13．学校和学院出资的重大平台或设备的立项。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14．重大基本建设和大额度基建修缮项目。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15．其他重大项目安排事项。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（五）“大额度资金使用事项”是指，超过已规定的领导人员有权调动、使用的资金限额的资金调动和使用。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学院年度财务预算方案、决算情况由学院财经工作领导小组讨论后，交学院党政联席会议审定。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50" w:firstLine="7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三、“三重一大”决策程序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六）“三重一大”事项提交集体决策前，应进行深入的调研与论证，广泛听取并充分吸收各方面的合理意见。选拔任免干部，应按照有关规定进行组织考察。与师生员工利益密切相关的事项，要通过教职工代表大会或其他形式听取广大师生员工意见和建议。对专业性、技术性较强的重要事项，应事先提交相应学院专家委员会</w:t>
      </w:r>
      <w:r w:rsidRPr="00AD2589">
        <w:rPr>
          <w:rFonts w:ascii="仿宋" w:eastAsia="仿宋" w:hAnsi="仿宋" w:hint="eastAsia"/>
          <w:sz w:val="30"/>
          <w:szCs w:val="30"/>
        </w:rPr>
        <w:t>或</w:t>
      </w:r>
      <w:r w:rsidRPr="00AD2589">
        <w:rPr>
          <w:rFonts w:ascii="仿宋" w:eastAsia="仿宋" w:hAnsi="仿宋"/>
          <w:sz w:val="30"/>
          <w:szCs w:val="30"/>
        </w:rPr>
        <w:t>工作小组</w:t>
      </w:r>
      <w:r w:rsidRPr="00AD2589">
        <w:rPr>
          <w:rFonts w:ascii="仿宋" w:eastAsia="仿宋" w:hAnsi="仿宋" w:hint="eastAsia"/>
          <w:sz w:val="30"/>
          <w:szCs w:val="30"/>
        </w:rPr>
        <w:t>审议</w:t>
      </w:r>
      <w:r w:rsidRPr="00AD2589">
        <w:rPr>
          <w:rFonts w:ascii="仿宋" w:eastAsia="仿宋" w:hAnsi="仿宋"/>
          <w:sz w:val="30"/>
          <w:szCs w:val="30"/>
        </w:rPr>
        <w:t>后</w:t>
      </w:r>
      <w:r w:rsidRPr="00AD2589">
        <w:rPr>
          <w:rFonts w:ascii="仿宋" w:eastAsia="仿宋" w:hAnsi="仿宋" w:hint="eastAsia"/>
          <w:sz w:val="30"/>
          <w:szCs w:val="30"/>
        </w:rPr>
        <w:t>再</w:t>
      </w:r>
      <w:r w:rsidRPr="00AD2589">
        <w:rPr>
          <w:rFonts w:ascii="仿宋" w:eastAsia="仿宋" w:hAnsi="仿宋"/>
          <w:sz w:val="30"/>
          <w:szCs w:val="30"/>
        </w:rPr>
        <w:t>报学院党政</w:t>
      </w:r>
      <w:r w:rsidRPr="00AD2589">
        <w:rPr>
          <w:rFonts w:ascii="仿宋" w:eastAsia="仿宋" w:hAnsi="仿宋" w:hint="eastAsia"/>
          <w:sz w:val="30"/>
          <w:szCs w:val="30"/>
        </w:rPr>
        <w:t>联席</w:t>
      </w:r>
      <w:r w:rsidRPr="00AD2589">
        <w:rPr>
          <w:rFonts w:ascii="仿宋" w:eastAsia="仿宋" w:hAnsi="仿宋"/>
          <w:sz w:val="30"/>
          <w:szCs w:val="30"/>
        </w:rPr>
        <w:t>会议审议。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lastRenderedPageBreak/>
        <w:t>（七）“三重一大”事项应以会议的形式集体研究决策，除非特殊情况，不得以传阅会签或个别征求意见等方式代替会议决定。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八）会议决策“三重一大”事项，应符合规定出席人数方能举行。讨论决定重要干部任免事项，应有三分之二以上的成员到会，并保证与会成员有足够的时间听取情况介绍、充分发表意见。会议表决，以应到会成员超过半数同意形成决定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九）会议研究决定“三重一大”事项，应坚持一题一议，与会人员应充分讨论并表达意见，主要负责人应当最后发表结论性意见。会议决策中意见分歧较大或者发现有重大情况尚不清楚，应暂缓决策，待进一步调研或论证后再作决策。按规定应进行表决的重要事项，须有三分之二以上的成员到会，到会成员超过半数同意形成决定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（十）会议决定的事项、参与人及其意见、表决情况、结论等内容，应当完整、详细记录，并以会议记录、纪要、决定、备忘录等形式予以存档备查。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（十一）参与“三重一大”事项决策的个人对集体决策有不同意见，可以保留或向上级反映，但不得擅自改变或拒绝执行。如遇特殊情况需对决策内容作重大调整，应当重新按规定履行决策程序。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四、“三重一大”决策的实施与保障机制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（十二）由学院集体决策机构决定的事项，由领导班子成员按照分工，或党政联席会议指派的人员组织实施，并明确责任部门。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（十三）学院集体决策机构决定的事项，分别由学院办公室负责督办，并及时将落实情况向主管领导汇报。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lastRenderedPageBreak/>
        <w:t>（十四）除涉密事项外，“三重一大”决策事项应按照教育部《高等学校信息公开办法》和《中山医学院院务公开实施细则》等有关规定予以公开。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五、责任追究</w:t>
      </w:r>
    </w:p>
    <w:p w:rsidR="00DF0FED" w:rsidRPr="00AD2589" w:rsidRDefault="00DF0FED" w:rsidP="00DF0FED">
      <w:pPr>
        <w:pStyle w:val="a3"/>
        <w:spacing w:before="0" w:beforeAutospacing="0" w:after="0" w:afterAutospacing="0" w:line="500" w:lineRule="exact"/>
        <w:rPr>
          <w:rFonts w:ascii="仿宋" w:eastAsia="仿宋" w:hAnsi="仿宋"/>
          <w:sz w:val="30"/>
          <w:szCs w:val="30"/>
        </w:rPr>
      </w:pPr>
      <w:r w:rsidRPr="00AD2589">
        <w:rPr>
          <w:rFonts w:ascii="仿宋" w:eastAsia="仿宋" w:hAnsi="仿宋"/>
          <w:sz w:val="30"/>
          <w:szCs w:val="30"/>
        </w:rPr>
        <w:t>（十五）执行“三重一大”决策责任追究制度，凡造成严重不良影响或重大损失的，将按照有关规定追究班子主要负责人、分管负责人和其他责任人的责任。</w:t>
      </w:r>
    </w:p>
    <w:p w:rsidR="008E1899" w:rsidRPr="00DF0FED" w:rsidRDefault="008E1899"/>
    <w:sectPr w:rsidR="008E1899" w:rsidRPr="00DF0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ED"/>
    <w:rsid w:val="008E1899"/>
    <w:rsid w:val="00D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8954C-0463-499A-A2F2-1BD4645E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F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1</cp:revision>
  <dcterms:created xsi:type="dcterms:W3CDTF">2017-12-28T06:43:00Z</dcterms:created>
  <dcterms:modified xsi:type="dcterms:W3CDTF">2017-12-28T06:43:00Z</dcterms:modified>
</cp:coreProperties>
</file>