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44"/>
          <w:szCs w:val="44"/>
        </w:rPr>
      </w:pPr>
      <w:r>
        <w:rPr>
          <w:rFonts w:hint="eastAsia" w:ascii="黑体" w:hAnsi="黑体" w:eastAsia="黑体"/>
          <w:b/>
          <w:sz w:val="44"/>
          <w:szCs w:val="44"/>
        </w:rPr>
        <w:t>中山医学院院系捐赠奖助学金</w:t>
      </w:r>
    </w:p>
    <w:p>
      <w:pPr>
        <w:jc w:val="center"/>
        <w:rPr>
          <w:rFonts w:ascii="黑体" w:hAnsi="黑体" w:eastAsia="黑体"/>
          <w:b/>
          <w:sz w:val="44"/>
          <w:szCs w:val="44"/>
        </w:rPr>
      </w:pPr>
      <w:r>
        <w:rPr>
          <w:rFonts w:hint="eastAsia" w:ascii="黑体" w:hAnsi="黑体" w:eastAsia="黑体"/>
          <w:b/>
          <w:sz w:val="44"/>
          <w:szCs w:val="44"/>
        </w:rPr>
        <w:t>管理办法</w:t>
      </w:r>
    </w:p>
    <w:p>
      <w:pPr>
        <w:jc w:val="center"/>
        <w:rPr>
          <w:rFonts w:ascii="黑体" w:hAnsi="黑体" w:eastAsia="黑体"/>
          <w:b/>
          <w:sz w:val="44"/>
          <w:szCs w:val="44"/>
        </w:rPr>
      </w:pPr>
    </w:p>
    <w:p>
      <w:pPr>
        <w:pStyle w:val="4"/>
        <w:numPr>
          <w:ilvl w:val="0"/>
          <w:numId w:val="1"/>
        </w:numPr>
        <w:ind w:firstLineChars="0"/>
        <w:rPr>
          <w:rFonts w:asciiTheme="minorEastAsia" w:hAnsiTheme="minorEastAsia"/>
          <w:b/>
          <w:sz w:val="28"/>
          <w:szCs w:val="28"/>
        </w:rPr>
      </w:pPr>
      <w:r>
        <w:rPr>
          <w:rFonts w:hint="eastAsia" w:asciiTheme="minorEastAsia" w:hAnsiTheme="minorEastAsia"/>
          <w:b/>
          <w:sz w:val="28"/>
          <w:szCs w:val="28"/>
        </w:rPr>
        <w:t>接受捐赠工作流程</w:t>
      </w:r>
    </w:p>
    <w:p>
      <w:pPr>
        <w:pStyle w:val="4"/>
        <w:numPr>
          <w:ilvl w:val="0"/>
          <w:numId w:val="2"/>
        </w:numPr>
        <w:ind w:firstLineChars="0"/>
        <w:rPr>
          <w:rFonts w:asciiTheme="minorEastAsia" w:hAnsiTheme="minorEastAsia"/>
          <w:sz w:val="28"/>
          <w:szCs w:val="28"/>
        </w:rPr>
      </w:pPr>
      <w:r>
        <w:rPr>
          <w:rFonts w:hint="eastAsia" w:asciiTheme="minorEastAsia" w:hAnsiTheme="minorEastAsia"/>
          <w:sz w:val="28"/>
          <w:szCs w:val="28"/>
        </w:rPr>
        <w:t>学院与捐赠方明确捐赠意向，起草捐赠协议，协议应由捐赠方和基金会两方共同签署。</w:t>
      </w:r>
    </w:p>
    <w:p>
      <w:pPr>
        <w:pStyle w:val="4"/>
        <w:numPr>
          <w:ilvl w:val="0"/>
          <w:numId w:val="2"/>
        </w:numPr>
        <w:ind w:firstLineChars="0"/>
        <w:rPr>
          <w:rFonts w:asciiTheme="minorEastAsia" w:hAnsiTheme="minorEastAsia"/>
          <w:sz w:val="28"/>
          <w:szCs w:val="28"/>
        </w:rPr>
      </w:pPr>
      <w:r>
        <w:rPr>
          <w:rFonts w:hint="eastAsia" w:asciiTheme="minorEastAsia" w:hAnsiTheme="minorEastAsia"/>
          <w:sz w:val="28"/>
          <w:szCs w:val="28"/>
        </w:rPr>
        <w:t>学院向国际合作与交流处提交接受境外资助申报的申请并制定捐赠管理办法及实施细则。</w:t>
      </w:r>
    </w:p>
    <w:p>
      <w:pPr>
        <w:pStyle w:val="4"/>
        <w:numPr>
          <w:ilvl w:val="0"/>
          <w:numId w:val="2"/>
        </w:numPr>
        <w:ind w:firstLineChars="0"/>
        <w:rPr>
          <w:rFonts w:asciiTheme="minorEastAsia" w:hAnsiTheme="minorEastAsia"/>
          <w:sz w:val="28"/>
          <w:szCs w:val="28"/>
        </w:rPr>
      </w:pPr>
      <w:r>
        <w:rPr>
          <w:rFonts w:hint="eastAsia" w:asciiTheme="minorEastAsia" w:hAnsiTheme="minorEastAsia"/>
          <w:sz w:val="28"/>
          <w:szCs w:val="28"/>
        </w:rPr>
        <w:t>学院在基金会信息化管理平台提交立项资料。</w:t>
      </w:r>
    </w:p>
    <w:p>
      <w:pPr>
        <w:pStyle w:val="4"/>
        <w:numPr>
          <w:ilvl w:val="0"/>
          <w:numId w:val="2"/>
        </w:numPr>
        <w:ind w:firstLineChars="0"/>
        <w:rPr>
          <w:rFonts w:asciiTheme="minorEastAsia" w:hAnsiTheme="minorEastAsia"/>
          <w:sz w:val="28"/>
          <w:szCs w:val="28"/>
        </w:rPr>
      </w:pPr>
      <w:r>
        <w:rPr>
          <w:rFonts w:hint="eastAsia" w:asciiTheme="minorEastAsia" w:hAnsiTheme="minorEastAsia"/>
          <w:sz w:val="28"/>
          <w:szCs w:val="28"/>
        </w:rPr>
        <w:t>捐赠方</w:t>
      </w:r>
      <w:r>
        <w:rPr>
          <w:rFonts w:hint="eastAsia" w:asciiTheme="minorEastAsia" w:hAnsiTheme="minorEastAsia"/>
          <w:sz w:val="28"/>
          <w:szCs w:val="28"/>
          <w:lang w:val="en-US" w:eastAsia="zh-CN"/>
        </w:rPr>
        <w:t>与</w:t>
      </w:r>
      <w:r>
        <w:rPr>
          <w:rFonts w:hint="eastAsia" w:asciiTheme="minorEastAsia" w:hAnsiTheme="minorEastAsia"/>
          <w:sz w:val="28"/>
          <w:szCs w:val="28"/>
        </w:rPr>
        <w:t>基金会共同签署捐赠协议（一式两份）或出具捐赠函，必要时举行捐赠仪式。</w:t>
      </w:r>
    </w:p>
    <w:p>
      <w:pPr>
        <w:pStyle w:val="4"/>
        <w:numPr>
          <w:ilvl w:val="0"/>
          <w:numId w:val="2"/>
        </w:numPr>
        <w:ind w:firstLineChars="0"/>
        <w:rPr>
          <w:rFonts w:asciiTheme="minorEastAsia" w:hAnsiTheme="minorEastAsia"/>
          <w:sz w:val="28"/>
          <w:szCs w:val="28"/>
        </w:rPr>
      </w:pPr>
      <w:r>
        <w:rPr>
          <w:rFonts w:hint="eastAsia" w:asciiTheme="minorEastAsia" w:hAnsiTheme="minorEastAsia"/>
          <w:sz w:val="28"/>
          <w:szCs w:val="28"/>
        </w:rPr>
        <w:t>学院向基金会提交立项表（一式两份）、捐赠情况登记表、捐赠协议/捐赠函、管理办法等材料。</w:t>
      </w:r>
    </w:p>
    <w:p>
      <w:pPr>
        <w:pStyle w:val="4"/>
        <w:numPr>
          <w:ilvl w:val="0"/>
          <w:numId w:val="2"/>
        </w:numPr>
        <w:ind w:firstLineChars="0"/>
        <w:rPr>
          <w:rFonts w:asciiTheme="minorEastAsia" w:hAnsiTheme="minorEastAsia"/>
          <w:sz w:val="28"/>
          <w:szCs w:val="28"/>
        </w:rPr>
      </w:pPr>
      <w:r>
        <w:rPr>
          <w:rFonts w:hint="eastAsia" w:asciiTheme="minorEastAsia" w:hAnsiTheme="minorEastAsia"/>
          <w:sz w:val="28"/>
          <w:szCs w:val="28"/>
        </w:rPr>
        <w:t>基因会在捐赠资金到账后将设立项目号，开具捐赠收据（收据抬头应与汇款方一致），并及时将受赠捐赠资金到账情况通知学院，基金会或学院将捐赠收据寄给捐赠方。</w:t>
      </w:r>
    </w:p>
    <w:p>
      <w:pPr>
        <w:pStyle w:val="4"/>
        <w:numPr>
          <w:ilvl w:val="0"/>
          <w:numId w:val="2"/>
        </w:numPr>
        <w:ind w:firstLineChars="0"/>
        <w:rPr>
          <w:rFonts w:asciiTheme="minorEastAsia" w:hAnsiTheme="minorEastAsia"/>
          <w:sz w:val="28"/>
          <w:szCs w:val="28"/>
        </w:rPr>
      </w:pPr>
      <w:r>
        <w:rPr>
          <w:rFonts w:hint="eastAsia" w:asciiTheme="minorEastAsia" w:hAnsiTheme="minorEastAsia"/>
          <w:sz w:val="28"/>
          <w:szCs w:val="28"/>
        </w:rPr>
        <w:t>基金会负责捐赠资金的使用和项目后续管理；学院按照协议要求执行项目，并向捐赠方和基金会提交年度情况报告；并由中山大学或基金会向捐赠方表达感谢，发放鸣谢证书。</w:t>
      </w:r>
    </w:p>
    <w:p>
      <w:pPr>
        <w:pStyle w:val="4"/>
        <w:numPr>
          <w:ilvl w:val="0"/>
          <w:numId w:val="2"/>
        </w:numPr>
        <w:ind w:firstLineChars="0"/>
        <w:rPr>
          <w:rFonts w:asciiTheme="minorEastAsia" w:hAnsiTheme="minorEastAsia"/>
          <w:sz w:val="28"/>
          <w:szCs w:val="28"/>
        </w:rPr>
      </w:pPr>
      <w:r>
        <w:rPr>
          <w:rFonts w:hint="eastAsia" w:asciiTheme="minorEastAsia" w:hAnsiTheme="minorEastAsia"/>
          <w:sz w:val="28"/>
          <w:szCs w:val="28"/>
        </w:rPr>
        <w:t>学院及基金会定期向捐赠方进行答谢，并及时向基金会提供捐赠方的资料变更信息。</w:t>
      </w:r>
    </w:p>
    <w:p>
      <w:pPr>
        <w:pStyle w:val="4"/>
        <w:widowControl w:val="0"/>
        <w:numPr>
          <w:numId w:val="0"/>
        </w:numPr>
        <w:jc w:val="both"/>
        <w:rPr>
          <w:rFonts w:hint="eastAsia" w:asciiTheme="minorEastAsia" w:hAnsiTheme="minorEastAsia"/>
          <w:sz w:val="28"/>
          <w:szCs w:val="28"/>
        </w:rPr>
      </w:pPr>
    </w:p>
    <w:p>
      <w:pPr>
        <w:pStyle w:val="4"/>
        <w:widowControl w:val="0"/>
        <w:numPr>
          <w:ilvl w:val="0"/>
          <w:numId w:val="1"/>
        </w:numPr>
        <w:ind w:left="420" w:leftChars="0" w:hanging="420" w:firstLineChars="0"/>
        <w:jc w:val="both"/>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关于捐赠行为的限定</w:t>
      </w:r>
    </w:p>
    <w:p>
      <w:pPr>
        <w:pStyle w:val="4"/>
        <w:widowControl w:val="0"/>
        <w:numPr>
          <w:ilvl w:val="0"/>
          <w:numId w:val="3"/>
        </w:numPr>
        <w:ind w:left="420" w:leftChars="0" w:firstLine="0" w:firstLineChars="0"/>
        <w:jc w:val="both"/>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合法性。捐赠应遵守法律、法规，不得损害公共利益和其他公民的合法权益，不得附带任何政治目的以及其他意识形态倾向。</w:t>
      </w:r>
    </w:p>
    <w:p>
      <w:pPr>
        <w:pStyle w:val="4"/>
        <w:widowControl w:val="0"/>
        <w:numPr>
          <w:ilvl w:val="0"/>
          <w:numId w:val="3"/>
        </w:numPr>
        <w:ind w:left="420" w:leftChars="0" w:firstLine="0" w:firstLineChars="0"/>
        <w:jc w:val="both"/>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公益性。捐赠应坚持平等、自愿的原则，捐赠行为不得以盈利为目的，捐赠资金不得用于与捐赠方有关的支出。</w:t>
      </w:r>
    </w:p>
    <w:p>
      <w:pPr>
        <w:pStyle w:val="4"/>
        <w:widowControl w:val="0"/>
        <w:numPr>
          <w:ilvl w:val="0"/>
          <w:numId w:val="3"/>
        </w:numPr>
        <w:ind w:left="420" w:leftChars="0" w:firstLine="0" w:firstLineChars="0"/>
        <w:jc w:val="both"/>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无偿性。捐赠应坚持无偿性的原则，捐赠方不得要求与捐赠事项相关的经济利益、知识产权等权利或主张。对于捐赠用途为教学科研及学科发展的项目，应在协议中明确“如产生科研成果，科研成果由学校独享”。</w:t>
      </w:r>
    </w:p>
    <w:p>
      <w:pPr>
        <w:pStyle w:val="4"/>
        <w:widowControl w:val="0"/>
        <w:numPr>
          <w:ilvl w:val="0"/>
          <w:numId w:val="1"/>
        </w:numPr>
        <w:ind w:left="420" w:leftChars="0" w:hanging="420" w:firstLineChars="0"/>
        <w:jc w:val="both"/>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评选细则</w:t>
      </w:r>
    </w:p>
    <w:p>
      <w:pPr>
        <w:pStyle w:val="4"/>
        <w:widowControl w:val="0"/>
        <w:numPr>
          <w:numId w:val="0"/>
        </w:numPr>
        <w:ind w:leftChars="0"/>
        <w:jc w:val="both"/>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 xml:space="preserve">       中山医学院院系捐赠奖助学金与其他奖助学金同期评选，具体评选要求和发放程序与其他奖助学金相同，即按照《中山医学院学生奖助学金评选细则》执行。</w:t>
      </w:r>
    </w:p>
    <w:p>
      <w:pPr>
        <w:pStyle w:val="4"/>
        <w:widowControl w:val="0"/>
        <w:numPr>
          <w:numId w:val="0"/>
        </w:numPr>
        <w:jc w:val="both"/>
        <w:rPr>
          <w:rFonts w:hint="eastAsia" w:asciiTheme="minorEastAsia" w:hAnsiTheme="minorEastAsia"/>
          <w:sz w:val="28"/>
          <w:szCs w:val="28"/>
        </w:rPr>
      </w:pPr>
    </w:p>
    <w:p>
      <w:pPr>
        <w:pStyle w:val="4"/>
        <w:widowControl w:val="0"/>
        <w:numPr>
          <w:numId w:val="0"/>
        </w:numPr>
        <w:jc w:val="both"/>
        <w:rPr>
          <w:rFonts w:hint="eastAsia" w:asciiTheme="minorEastAsia" w:hAnsiTheme="minorEastAsia"/>
          <w:sz w:val="28"/>
          <w:szCs w:val="28"/>
        </w:rPr>
      </w:pPr>
    </w:p>
    <w:p>
      <w:pPr>
        <w:pStyle w:val="4"/>
        <w:widowControl w:val="0"/>
        <w:numPr>
          <w:numId w:val="0"/>
        </w:numPr>
        <w:jc w:val="both"/>
        <w:rPr>
          <w:rFonts w:hint="eastAsia" w:asciiTheme="minorEastAsia" w:hAnsiTheme="minorEastAsia"/>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4338C1"/>
    <w:multiLevelType w:val="singleLevel"/>
    <w:tmpl w:val="914338C1"/>
    <w:lvl w:ilvl="0" w:tentative="0">
      <w:start w:val="1"/>
      <w:numFmt w:val="decimal"/>
      <w:suff w:val="nothing"/>
      <w:lvlText w:val="%1、"/>
      <w:lvlJc w:val="left"/>
      <w:pPr>
        <w:ind w:left="420" w:leftChars="0" w:firstLine="0" w:firstLineChars="0"/>
      </w:pPr>
    </w:lvl>
  </w:abstractNum>
  <w:abstractNum w:abstractNumId="1">
    <w:nsid w:val="0C316929"/>
    <w:multiLevelType w:val="multilevel"/>
    <w:tmpl w:val="0C316929"/>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B77942"/>
    <w:multiLevelType w:val="multilevel"/>
    <w:tmpl w:val="43B77942"/>
    <w:lvl w:ilvl="0" w:tentative="0">
      <w:start w:val="1"/>
      <w:numFmt w:val="decimal"/>
      <w:lvlText w:val="%1、"/>
      <w:lvlJc w:val="left"/>
      <w:pPr>
        <w:ind w:left="780" w:hanging="360"/>
      </w:pPr>
      <w:rPr>
        <w:rFonts w:asciiTheme="minorEastAsia" w:hAnsiTheme="minorEastAsia" w:eastAsiaTheme="minorEastAsia" w:cstheme="minorBidi"/>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11B"/>
    <w:rsid w:val="0041311B"/>
    <w:rsid w:val="005867EC"/>
    <w:rsid w:val="009D6A8A"/>
    <w:rsid w:val="00A74D97"/>
    <w:rsid w:val="00B065D6"/>
    <w:rsid w:val="00C53160"/>
    <w:rsid w:val="00D4719B"/>
    <w:rsid w:val="00D57E27"/>
    <w:rsid w:val="24CC50D1"/>
    <w:rsid w:val="3A6D1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105</Words>
  <Characters>604</Characters>
  <Lines>5</Lines>
  <Paragraphs>1</Paragraphs>
  <TotalTime>6</TotalTime>
  <ScaleCrop>false</ScaleCrop>
  <LinksUpToDate>false</LinksUpToDate>
  <CharactersWithSpaces>708</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2018-12-21T15:30:00Z</dcterms:created>
  <dc:creator>cai wei</dc:creator>
  <cp:lastModifiedBy>lenovo</cp:lastModifiedBy>
  <dcterms:modified xsi:type="dcterms:W3CDTF">2019-01-16T02:06:37Z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