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0AC56" w14:textId="77777777" w:rsidR="00E117F2" w:rsidRDefault="00E117F2" w:rsidP="00E117F2">
      <w:pPr>
        <w:jc w:val="left"/>
      </w:pPr>
    </w:p>
    <w:p w14:paraId="4DC54AC1" w14:textId="502CD59B" w:rsidR="00E117F2" w:rsidRPr="00E117F2" w:rsidRDefault="00E117F2" w:rsidP="00E117F2">
      <w:pPr>
        <w:jc w:val="center"/>
        <w:rPr>
          <w:rFonts w:ascii="方正小标宋简体" w:eastAsia="方正小标宋简体" w:hAnsi="方正小标宋简体"/>
        </w:rPr>
      </w:pPr>
      <w:r>
        <w:rPr>
          <w:rFonts w:ascii="方正小标宋简体" w:eastAsia="方正小标宋简体" w:hAnsi="方正小标宋简体" w:hint="eastAsia"/>
        </w:rPr>
        <w:t>2</w:t>
      </w:r>
      <w:r>
        <w:rPr>
          <w:rFonts w:ascii="方正小标宋简体" w:eastAsia="方正小标宋简体" w:hAnsi="方正小标宋简体"/>
        </w:rPr>
        <w:t>019</w:t>
      </w:r>
      <w:r>
        <w:rPr>
          <w:rFonts w:ascii="方正小标宋简体" w:eastAsia="方正小标宋简体" w:hAnsi="方正小标宋简体" w:hint="eastAsia"/>
        </w:rPr>
        <w:t>年度中山医学院教学科研奖励</w:t>
      </w:r>
      <w:r w:rsidR="00AE1423">
        <w:rPr>
          <w:rFonts w:ascii="方正小标宋简体" w:eastAsia="方正小标宋简体" w:hAnsi="方正小标宋简体" w:hint="eastAsia"/>
        </w:rPr>
        <w:t>增</w:t>
      </w:r>
      <w:r w:rsidRPr="00E117F2">
        <w:rPr>
          <w:rFonts w:ascii="方正小标宋简体" w:eastAsia="方正小标宋简体" w:hAnsi="方正小标宋简体" w:hint="eastAsia"/>
        </w:rPr>
        <w:t>补项目公示</w:t>
      </w:r>
    </w:p>
    <w:p w14:paraId="0D72A407" w14:textId="77777777" w:rsidR="00E117F2" w:rsidRPr="00AE1423" w:rsidRDefault="00E117F2" w:rsidP="00E117F2">
      <w:pPr>
        <w:jc w:val="left"/>
      </w:pPr>
    </w:p>
    <w:p w14:paraId="6AD14EC0" w14:textId="77777777" w:rsidR="00E117F2" w:rsidRPr="00E117F2" w:rsidRDefault="00E117F2" w:rsidP="00E117F2">
      <w:pPr>
        <w:pStyle w:val="a7"/>
        <w:numPr>
          <w:ilvl w:val="0"/>
          <w:numId w:val="1"/>
        </w:numPr>
        <w:ind w:firstLineChars="0"/>
        <w:jc w:val="left"/>
        <w:rPr>
          <w:rFonts w:ascii="仿宋_GB2312" w:eastAsia="仿宋_GB2312" w:hAnsi="方正小标宋简体" w:cs="宋体"/>
          <w:b w:val="0"/>
          <w:color w:val="000000"/>
          <w:kern w:val="0"/>
          <w:sz w:val="32"/>
          <w:szCs w:val="32"/>
          <w:lang w:bidi="ar"/>
        </w:rPr>
      </w:pPr>
      <w:r w:rsidRPr="00E117F2">
        <w:rPr>
          <w:rFonts w:ascii="仿宋_GB2312" w:eastAsia="仿宋_GB2312" w:hAnsi="方正小标宋简体" w:cs="宋体" w:hint="eastAsia"/>
          <w:b w:val="0"/>
          <w:color w:val="000000"/>
          <w:kern w:val="0"/>
          <w:sz w:val="32"/>
          <w:szCs w:val="32"/>
          <w:lang w:bidi="ar"/>
        </w:rPr>
        <w:t>教材编写</w:t>
      </w:r>
    </w:p>
    <w:tbl>
      <w:tblPr>
        <w:tblW w:w="9438" w:type="dxa"/>
        <w:tblLayout w:type="fixed"/>
        <w:tblCellMar>
          <w:left w:w="0" w:type="dxa"/>
          <w:right w:w="0" w:type="dxa"/>
        </w:tblCellMar>
        <w:tblLook w:val="04A0" w:firstRow="1" w:lastRow="0" w:firstColumn="1" w:lastColumn="0" w:noHBand="0" w:noVBand="1"/>
      </w:tblPr>
      <w:tblGrid>
        <w:gridCol w:w="710"/>
        <w:gridCol w:w="3250"/>
        <w:gridCol w:w="3973"/>
        <w:gridCol w:w="1505"/>
      </w:tblGrid>
      <w:tr w:rsidR="00E117F2" w:rsidRPr="00F62017" w14:paraId="5CA7CB73" w14:textId="77777777" w:rsidTr="00E117F2">
        <w:trPr>
          <w:trHeight w:val="576"/>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94A2301"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序号</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2DBB9F"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教材名称/ISBN</w:t>
            </w:r>
          </w:p>
        </w:tc>
        <w:tc>
          <w:tcPr>
            <w:tcW w:w="39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83AFEF"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出版单位</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013054"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编者姓名/职务</w:t>
            </w:r>
          </w:p>
        </w:tc>
      </w:tr>
      <w:tr w:rsidR="00E117F2" w:rsidRPr="00F62017" w14:paraId="1EF0A95C" w14:textId="77777777" w:rsidTr="00E117F2">
        <w:trPr>
          <w:trHeight w:val="816"/>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34D8D0"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6E7BD5"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Style w:val="font41"/>
                <w:rFonts w:hint="default"/>
                <w:b w:val="0"/>
                <w:sz w:val="21"/>
                <w:szCs w:val="21"/>
                <w:lang w:bidi="ar"/>
              </w:rPr>
              <w:t>研究生创新教育体系教材</w:t>
            </w:r>
            <w:r w:rsidRPr="00F62017">
              <w:rPr>
                <w:rStyle w:val="font31"/>
                <w:rFonts w:ascii="宋体" w:eastAsia="宋体" w:hAnsi="宋体" w:cs="宋体" w:hint="eastAsia"/>
                <w:b w:val="0"/>
                <w:sz w:val="21"/>
                <w:szCs w:val="21"/>
                <w:lang w:bidi="ar"/>
              </w:rPr>
              <w:t>-</w:t>
            </w:r>
            <w:r w:rsidRPr="00F62017">
              <w:rPr>
                <w:rStyle w:val="font21"/>
                <w:rFonts w:hint="default"/>
                <w:b w:val="0"/>
                <w:sz w:val="21"/>
                <w:szCs w:val="21"/>
                <w:lang w:bidi="ar"/>
              </w:rPr>
              <w:t>《神经细胞生物学》</w:t>
            </w:r>
            <w:r w:rsidRPr="00F62017">
              <w:rPr>
                <w:rStyle w:val="font31"/>
                <w:rFonts w:ascii="宋体" w:eastAsia="宋体" w:hAnsi="宋体" w:cs="宋体" w:hint="eastAsia"/>
                <w:b w:val="0"/>
                <w:sz w:val="21"/>
                <w:szCs w:val="21"/>
                <w:lang w:bidi="ar"/>
              </w:rPr>
              <w:t>/ISBN 978-7-5693-0775-7</w:t>
            </w:r>
          </w:p>
        </w:tc>
        <w:tc>
          <w:tcPr>
            <w:tcW w:w="39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914CCE" w14:textId="77777777" w:rsidR="00E117F2" w:rsidRPr="00F62017" w:rsidRDefault="00E117F2" w:rsidP="00E117F2">
            <w:pPr>
              <w:widowControl/>
              <w:jc w:val="left"/>
              <w:textAlignment w:val="center"/>
              <w:rPr>
                <w:rFonts w:ascii="宋体" w:eastAsia="宋体" w:hAnsi="宋体" w:cs="宋体"/>
                <w:b w:val="0"/>
                <w:color w:val="000000"/>
                <w:sz w:val="21"/>
                <w:szCs w:val="21"/>
              </w:rPr>
            </w:pPr>
            <w:r w:rsidRPr="00F62017">
              <w:rPr>
                <w:rFonts w:ascii="宋体" w:eastAsia="宋体" w:hAnsi="宋体" w:cs="宋体" w:hint="eastAsia"/>
                <w:b w:val="0"/>
                <w:color w:val="000000"/>
                <w:kern w:val="0"/>
                <w:sz w:val="21"/>
                <w:szCs w:val="21"/>
                <w:lang w:bidi="ar"/>
              </w:rPr>
              <w:t>西安交通大学出版社</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3C5E0B" w14:textId="77777777" w:rsidR="00E117F2" w:rsidRPr="00F62017" w:rsidRDefault="00E117F2" w:rsidP="00E117F2">
            <w:pPr>
              <w:widowControl/>
              <w:jc w:val="left"/>
              <w:textAlignment w:val="center"/>
              <w:rPr>
                <w:rFonts w:ascii="宋体" w:eastAsia="宋体" w:hAnsi="宋体" w:cs="宋体"/>
                <w:b w:val="0"/>
                <w:color w:val="000000"/>
                <w:sz w:val="21"/>
                <w:szCs w:val="21"/>
              </w:rPr>
            </w:pPr>
            <w:proofErr w:type="gramStart"/>
            <w:r w:rsidRPr="00F62017">
              <w:rPr>
                <w:rStyle w:val="font41"/>
                <w:rFonts w:hint="default"/>
                <w:b w:val="0"/>
                <w:sz w:val="21"/>
                <w:szCs w:val="21"/>
                <w:lang w:bidi="ar"/>
              </w:rPr>
              <w:t>雷万龙</w:t>
            </w:r>
            <w:proofErr w:type="gramEnd"/>
            <w:r w:rsidRPr="00F62017">
              <w:rPr>
                <w:rStyle w:val="font11"/>
                <w:rFonts w:ascii="宋体" w:eastAsia="宋体" w:hAnsi="宋体" w:cs="宋体" w:hint="eastAsia"/>
                <w:b/>
                <w:sz w:val="21"/>
                <w:szCs w:val="21"/>
                <w:lang w:bidi="ar"/>
              </w:rPr>
              <w:t>/</w:t>
            </w:r>
            <w:r w:rsidRPr="00F62017">
              <w:rPr>
                <w:rStyle w:val="font21"/>
                <w:rFonts w:hint="default"/>
                <w:b w:val="0"/>
                <w:sz w:val="21"/>
                <w:szCs w:val="21"/>
                <w:lang w:bidi="ar"/>
              </w:rPr>
              <w:t>副主编</w:t>
            </w:r>
          </w:p>
        </w:tc>
      </w:tr>
    </w:tbl>
    <w:p w14:paraId="053C9FD1" w14:textId="6045AAA5" w:rsidR="005F6F7D" w:rsidRPr="00E117F2" w:rsidRDefault="00E117F2" w:rsidP="00E117F2">
      <w:pPr>
        <w:pStyle w:val="a7"/>
        <w:numPr>
          <w:ilvl w:val="0"/>
          <w:numId w:val="1"/>
        </w:numPr>
        <w:ind w:firstLineChars="0"/>
        <w:jc w:val="left"/>
        <w:rPr>
          <w:rFonts w:ascii="仿宋_GB2312" w:eastAsia="仿宋_GB2312" w:hAnsi="方正小标宋简体" w:cs="宋体"/>
          <w:b w:val="0"/>
          <w:color w:val="000000"/>
          <w:kern w:val="0"/>
          <w:sz w:val="32"/>
          <w:szCs w:val="32"/>
          <w:lang w:bidi="ar"/>
        </w:rPr>
      </w:pPr>
      <w:r w:rsidRPr="00E117F2">
        <w:rPr>
          <w:rFonts w:ascii="仿宋_GB2312" w:eastAsia="仿宋_GB2312" w:hAnsi="方正小标宋简体" w:cs="宋体" w:hint="eastAsia"/>
          <w:b w:val="0"/>
          <w:color w:val="000000"/>
          <w:kern w:val="0"/>
          <w:sz w:val="32"/>
          <w:szCs w:val="32"/>
          <w:lang w:bidi="ar"/>
        </w:rPr>
        <w:t>教学论文版</w:t>
      </w:r>
    </w:p>
    <w:tbl>
      <w:tblPr>
        <w:tblW w:w="9438" w:type="dxa"/>
        <w:tblLayout w:type="fixed"/>
        <w:tblCellMar>
          <w:left w:w="0" w:type="dxa"/>
          <w:right w:w="0" w:type="dxa"/>
        </w:tblCellMar>
        <w:tblLook w:val="04A0" w:firstRow="1" w:lastRow="0" w:firstColumn="1" w:lastColumn="0" w:noHBand="0" w:noVBand="1"/>
      </w:tblPr>
      <w:tblGrid>
        <w:gridCol w:w="710"/>
        <w:gridCol w:w="3250"/>
        <w:gridCol w:w="3973"/>
        <w:gridCol w:w="1505"/>
      </w:tblGrid>
      <w:tr w:rsidR="00E117F2" w:rsidRPr="00E117F2" w14:paraId="7BF5C863" w14:textId="77777777" w:rsidTr="00E117F2">
        <w:trPr>
          <w:trHeight w:val="288"/>
        </w:trPr>
        <w:tc>
          <w:tcPr>
            <w:tcW w:w="710"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32DB601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序号</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016EE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拟奖励项目/类别</w:t>
            </w:r>
          </w:p>
        </w:tc>
        <w:tc>
          <w:tcPr>
            <w:tcW w:w="397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43095283"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出版单位</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AF525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作者姓名</w:t>
            </w:r>
          </w:p>
        </w:tc>
      </w:tr>
      <w:tr w:rsidR="00E117F2" w:rsidRPr="00E117F2" w14:paraId="13BD9AC3" w14:textId="77777777" w:rsidTr="00E117F2">
        <w:trPr>
          <w:trHeight w:val="84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156B70"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C769B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“生物化学与分子生物学”课程考评模式改革设计与实践研究</w:t>
            </w:r>
          </w:p>
        </w:tc>
        <w:tc>
          <w:tcPr>
            <w:tcW w:w="39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2ED2D7"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高校医学教学研究（电子版）2019.12，9（6）：43-47</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5B61A3"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周</w:t>
            </w:r>
            <w:proofErr w:type="gramStart"/>
            <w:r w:rsidRPr="00E117F2">
              <w:rPr>
                <w:rFonts w:ascii="宋体" w:eastAsia="宋体" w:hAnsi="宋体" w:cs="宋体" w:hint="eastAsia"/>
                <w:b w:val="0"/>
                <w:color w:val="000000"/>
                <w:kern w:val="0"/>
                <w:sz w:val="21"/>
                <w:szCs w:val="21"/>
                <w:lang w:bidi="ar"/>
              </w:rPr>
              <w:t>倜</w:t>
            </w:r>
            <w:proofErr w:type="gramEnd"/>
          </w:p>
        </w:tc>
      </w:tr>
    </w:tbl>
    <w:p w14:paraId="6BB0752C" w14:textId="6F7B9ED4" w:rsidR="00E117F2" w:rsidRPr="00E117F2" w:rsidRDefault="00E117F2" w:rsidP="00E117F2">
      <w:pPr>
        <w:pStyle w:val="a7"/>
        <w:numPr>
          <w:ilvl w:val="0"/>
          <w:numId w:val="1"/>
        </w:numPr>
        <w:ind w:firstLineChars="0"/>
        <w:jc w:val="left"/>
        <w:rPr>
          <w:rFonts w:ascii="仿宋_GB2312" w:eastAsia="仿宋_GB2312" w:hAnsi="方正小标宋简体" w:cs="宋体"/>
          <w:b w:val="0"/>
          <w:color w:val="000000"/>
          <w:kern w:val="0"/>
          <w:sz w:val="32"/>
          <w:szCs w:val="32"/>
          <w:lang w:bidi="ar"/>
        </w:rPr>
      </w:pPr>
      <w:r w:rsidRPr="00E117F2">
        <w:rPr>
          <w:rFonts w:ascii="仿宋_GB2312" w:eastAsia="仿宋_GB2312" w:hAnsi="方正小标宋简体" w:cs="宋体" w:hint="eastAsia"/>
          <w:b w:val="0"/>
          <w:color w:val="000000"/>
          <w:kern w:val="0"/>
          <w:sz w:val="32"/>
          <w:szCs w:val="32"/>
          <w:lang w:bidi="ar"/>
        </w:rPr>
        <w:t>S</w:t>
      </w:r>
      <w:r w:rsidRPr="00E117F2">
        <w:rPr>
          <w:rFonts w:ascii="仿宋_GB2312" w:eastAsia="仿宋_GB2312" w:hAnsi="方正小标宋简体" w:cs="宋体"/>
          <w:b w:val="0"/>
          <w:color w:val="000000"/>
          <w:kern w:val="0"/>
          <w:sz w:val="32"/>
          <w:szCs w:val="32"/>
          <w:lang w:bidi="ar"/>
        </w:rPr>
        <w:t>CI</w:t>
      </w:r>
      <w:r>
        <w:rPr>
          <w:rFonts w:ascii="仿宋_GB2312" w:eastAsia="仿宋_GB2312" w:hAnsi="方正小标宋简体" w:cs="宋体" w:hint="eastAsia"/>
          <w:b w:val="0"/>
          <w:color w:val="000000"/>
          <w:kern w:val="0"/>
          <w:sz w:val="32"/>
          <w:szCs w:val="32"/>
          <w:lang w:bidi="ar"/>
        </w:rPr>
        <w:t>论文</w:t>
      </w:r>
    </w:p>
    <w:tbl>
      <w:tblPr>
        <w:tblW w:w="9438" w:type="dxa"/>
        <w:tblLayout w:type="fixed"/>
        <w:tblCellMar>
          <w:left w:w="0" w:type="dxa"/>
          <w:right w:w="0" w:type="dxa"/>
        </w:tblCellMar>
        <w:tblLook w:val="04A0" w:firstRow="1" w:lastRow="0" w:firstColumn="1" w:lastColumn="0" w:noHBand="0" w:noVBand="1"/>
      </w:tblPr>
      <w:tblGrid>
        <w:gridCol w:w="637"/>
        <w:gridCol w:w="2915"/>
        <w:gridCol w:w="4098"/>
        <w:gridCol w:w="992"/>
        <w:gridCol w:w="796"/>
      </w:tblGrid>
      <w:tr w:rsidR="00E117F2" w:rsidRPr="00E117F2" w14:paraId="49443A13" w14:textId="77777777" w:rsidTr="00E117F2">
        <w:trPr>
          <w:trHeight w:val="960"/>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3D7A09"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序号</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7F7D18"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期刊名称</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EEC2A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题目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9AF798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通讯作者（</w:t>
            </w:r>
            <w:proofErr w:type="gramStart"/>
            <w:r w:rsidRPr="00E117F2">
              <w:rPr>
                <w:rFonts w:ascii="宋体" w:eastAsia="宋体" w:hAnsi="宋体" w:cs="宋体" w:hint="eastAsia"/>
                <w:b w:val="0"/>
                <w:color w:val="000000"/>
                <w:kern w:val="0"/>
                <w:sz w:val="21"/>
                <w:szCs w:val="21"/>
                <w:lang w:bidi="ar"/>
              </w:rPr>
              <w:t>含共同</w:t>
            </w:r>
            <w:proofErr w:type="gramEnd"/>
            <w:r w:rsidRPr="00E117F2">
              <w:rPr>
                <w:rFonts w:ascii="宋体" w:eastAsia="宋体" w:hAnsi="宋体" w:cs="宋体" w:hint="eastAsia"/>
                <w:b w:val="0"/>
                <w:color w:val="000000"/>
                <w:kern w:val="0"/>
                <w:sz w:val="21"/>
                <w:szCs w:val="21"/>
                <w:lang w:bidi="ar"/>
              </w:rPr>
              <w:t>通讯作者）</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D72F7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IF(影响因子)</w:t>
            </w:r>
          </w:p>
        </w:tc>
      </w:tr>
      <w:tr w:rsidR="00E117F2" w:rsidRPr="00E117F2" w14:paraId="2ABAAD8E"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5974C8F0"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4D7773"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Nature Communications</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EC75E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Genotoxic stress-triggered β-catenin/JDP2/PRMT5 complex facilitates reestablishing glutathione homeostasis.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750EB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李隽</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C35C59"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12.121</w:t>
            </w:r>
          </w:p>
        </w:tc>
      </w:tr>
      <w:tr w:rsidR="00E117F2" w:rsidRPr="00E117F2" w14:paraId="349A2C61"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56A0F7A7"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lastRenderedPageBreak/>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499E0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EMBO Molecular Medicine</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415780"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 Epigenetic Silencing of SALL2 Confers Tamoxifen Resistance in Breast Cancer.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C6B03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李隽, </w:t>
            </w:r>
            <w:r w:rsidRPr="00E117F2">
              <w:rPr>
                <w:rFonts w:ascii="宋体" w:eastAsia="宋体" w:hAnsi="宋体" w:cs="宋体" w:hint="eastAsia"/>
                <w:b w:val="0"/>
                <w:color w:val="000000"/>
                <w:kern w:val="0"/>
                <w:sz w:val="21"/>
                <w:szCs w:val="21"/>
                <w:lang w:bidi="ar"/>
              </w:rPr>
              <w:br/>
            </w:r>
            <w:proofErr w:type="spellStart"/>
            <w:r w:rsidRPr="00E117F2">
              <w:rPr>
                <w:rFonts w:ascii="宋体" w:eastAsia="宋体" w:hAnsi="宋体" w:cs="宋体" w:hint="eastAsia"/>
                <w:b w:val="0"/>
                <w:color w:val="000000"/>
                <w:kern w:val="0"/>
                <w:sz w:val="21"/>
                <w:szCs w:val="21"/>
                <w:lang w:bidi="ar"/>
              </w:rPr>
              <w:t>Libing</w:t>
            </w:r>
            <w:proofErr w:type="spellEnd"/>
            <w:r w:rsidRPr="00E117F2">
              <w:rPr>
                <w:rFonts w:ascii="宋体" w:eastAsia="宋体" w:hAnsi="宋体" w:cs="宋体" w:hint="eastAsia"/>
                <w:b w:val="0"/>
                <w:color w:val="000000"/>
                <w:kern w:val="0"/>
                <w:sz w:val="21"/>
                <w:szCs w:val="21"/>
                <w:lang w:bidi="ar"/>
              </w:rPr>
              <w:t xml:space="preserve"> Song</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637C08"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8.821</w:t>
            </w:r>
          </w:p>
        </w:tc>
      </w:tr>
      <w:tr w:rsidR="00E117F2" w:rsidRPr="00E117F2" w14:paraId="6601FF04"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19A5472E"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A85D3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CLINICAL CANCER RESEARCH</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0C047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Loss of RBMS3 Confers Platinum Resistance in Epithelial Ovarian Cancer via Activation of miR-126-5p/β-catenin/CBP signaling.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13C67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李隽</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B15B2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10.107</w:t>
            </w:r>
          </w:p>
        </w:tc>
      </w:tr>
      <w:tr w:rsidR="00E117F2" w:rsidRPr="00E117F2" w14:paraId="7C18318C"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75A12A38"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DDAA8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 </w:t>
            </w:r>
            <w:proofErr w:type="spellStart"/>
            <w:r w:rsidRPr="00E117F2">
              <w:rPr>
                <w:rFonts w:ascii="宋体" w:eastAsia="宋体" w:hAnsi="宋体" w:cs="宋体" w:hint="eastAsia"/>
                <w:b w:val="0"/>
                <w:color w:val="000000"/>
                <w:kern w:val="0"/>
                <w:sz w:val="21"/>
                <w:szCs w:val="21"/>
                <w:lang w:bidi="ar"/>
              </w:rPr>
              <w:t>EBioMedicine</w:t>
            </w:r>
            <w:proofErr w:type="spellEnd"/>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E373A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NKX2-8 deletion-induced reprogramming of fatty acid metabolism confers chemoresistance in epithelial ovarian cancer.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D99900"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李隽</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CF771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5.736</w:t>
            </w:r>
          </w:p>
        </w:tc>
      </w:tr>
      <w:tr w:rsidR="00E117F2" w:rsidRPr="00E117F2" w14:paraId="4A08A2D3"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4731CEA8"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D1D42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Oncogene</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C5B7AF"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AKIP1 promotes early recurrence of hepatocellular carcinoma through activating the </w:t>
            </w:r>
            <w:proofErr w:type="spellStart"/>
            <w:r w:rsidRPr="00E117F2">
              <w:rPr>
                <w:rFonts w:ascii="宋体" w:eastAsia="宋体" w:hAnsi="宋体" w:cs="宋体" w:hint="eastAsia"/>
                <w:b w:val="0"/>
                <w:color w:val="000000"/>
                <w:kern w:val="0"/>
                <w:sz w:val="21"/>
                <w:szCs w:val="21"/>
                <w:lang w:bidi="ar"/>
              </w:rPr>
              <w:t>Wnt</w:t>
            </w:r>
            <w:proofErr w:type="spellEnd"/>
            <w:r w:rsidRPr="00E117F2">
              <w:rPr>
                <w:rFonts w:ascii="宋体" w:eastAsia="宋体" w:hAnsi="宋体" w:cs="宋体" w:hint="eastAsia"/>
                <w:b w:val="0"/>
                <w:color w:val="000000"/>
                <w:kern w:val="0"/>
                <w:sz w:val="21"/>
                <w:szCs w:val="21"/>
                <w:lang w:bidi="ar"/>
              </w:rPr>
              <w:t>/β-catenin/CBP signaling pathway.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249FA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李隽, Jian Guan, </w:t>
            </w:r>
            <w:proofErr w:type="spellStart"/>
            <w:r w:rsidRPr="00E117F2">
              <w:rPr>
                <w:rFonts w:ascii="宋体" w:eastAsia="宋体" w:hAnsi="宋体" w:cs="宋体" w:hint="eastAsia"/>
                <w:b w:val="0"/>
                <w:color w:val="000000"/>
                <w:kern w:val="0"/>
                <w:sz w:val="21"/>
                <w:szCs w:val="21"/>
                <w:lang w:bidi="ar"/>
              </w:rPr>
              <w:t>Libing</w:t>
            </w:r>
            <w:proofErr w:type="spellEnd"/>
            <w:r w:rsidRPr="00E117F2">
              <w:rPr>
                <w:rFonts w:ascii="宋体" w:eastAsia="宋体" w:hAnsi="宋体" w:cs="宋体" w:hint="eastAsia"/>
                <w:b w:val="0"/>
                <w:color w:val="000000"/>
                <w:kern w:val="0"/>
                <w:sz w:val="21"/>
                <w:szCs w:val="21"/>
                <w:lang w:bidi="ar"/>
              </w:rPr>
              <w:t xml:space="preserve"> Song</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0D6C83"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7.971</w:t>
            </w:r>
          </w:p>
        </w:tc>
      </w:tr>
      <w:tr w:rsidR="00E117F2" w:rsidRPr="00E117F2" w14:paraId="26D85168"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485B4C32"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87084E"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spellStart"/>
            <w:r w:rsidRPr="00E117F2">
              <w:rPr>
                <w:rFonts w:ascii="宋体" w:eastAsia="宋体" w:hAnsi="宋体" w:cs="宋体" w:hint="eastAsia"/>
                <w:b w:val="0"/>
                <w:color w:val="000000"/>
                <w:kern w:val="0"/>
                <w:sz w:val="21"/>
                <w:szCs w:val="21"/>
                <w:lang w:bidi="ar"/>
              </w:rPr>
              <w:t>EBioMedicine</w:t>
            </w:r>
            <w:proofErr w:type="spellEnd"/>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5698FC"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Overexpression of PIMREG promotes breast cancer aggressiveness via constitutive activation of NF-κB signaling. </w:t>
            </w:r>
            <w:proofErr w:type="spellStart"/>
            <w:r w:rsidRPr="00E117F2">
              <w:rPr>
                <w:rFonts w:ascii="宋体" w:eastAsia="宋体" w:hAnsi="宋体" w:cs="宋体" w:hint="eastAsia"/>
                <w:b w:val="0"/>
                <w:color w:val="000000"/>
                <w:kern w:val="0"/>
                <w:sz w:val="21"/>
                <w:szCs w:val="21"/>
                <w:lang w:bidi="ar"/>
              </w:rPr>
              <w:t>EBioMedicine</w:t>
            </w:r>
            <w:proofErr w:type="spellEnd"/>
            <w:r w:rsidRPr="00E117F2">
              <w:rPr>
                <w:rFonts w:ascii="宋体" w:eastAsia="宋体" w:hAnsi="宋体" w:cs="宋体" w:hint="eastAsia"/>
                <w:b w:val="0"/>
                <w:color w:val="000000"/>
                <w:kern w:val="0"/>
                <w:sz w:val="21"/>
                <w:szCs w:val="21"/>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37F71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李隽</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0F8E7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5.736</w:t>
            </w:r>
          </w:p>
        </w:tc>
      </w:tr>
      <w:tr w:rsidR="00E117F2" w:rsidRPr="00E117F2" w14:paraId="35EA70B6"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53B7B9C7"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5EED9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Infectious Diseases of Poverty</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CCD18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Zoonotic parasites carried by invasive alien species in China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90146B"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Jian Li</w:t>
            </w:r>
            <w:r w:rsidRPr="00E117F2">
              <w:rPr>
                <w:rFonts w:ascii="宋体" w:eastAsia="宋体" w:hAnsi="宋体" w:cs="宋体" w:hint="eastAsia"/>
                <w:b w:val="0"/>
                <w:color w:val="000000"/>
                <w:kern w:val="0"/>
                <w:sz w:val="21"/>
                <w:szCs w:val="21"/>
                <w:lang w:bidi="ar"/>
              </w:rPr>
              <w:br/>
              <w:t>，吕志跃</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6C32E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3.123</w:t>
            </w:r>
          </w:p>
        </w:tc>
      </w:tr>
      <w:tr w:rsidR="00E117F2" w:rsidRPr="00E117F2" w14:paraId="5608EF14"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7DF2BBF2"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lastRenderedPageBreak/>
              <w:t>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213E3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Infectious Diseases of Poverty</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5C448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Detection of helminths by loop-</w:t>
            </w:r>
            <w:proofErr w:type="spellStart"/>
            <w:r w:rsidRPr="00E117F2">
              <w:rPr>
                <w:rFonts w:ascii="宋体" w:eastAsia="宋体" w:hAnsi="宋体" w:cs="宋体" w:hint="eastAsia"/>
                <w:b w:val="0"/>
                <w:color w:val="000000"/>
                <w:kern w:val="0"/>
                <w:sz w:val="21"/>
                <w:szCs w:val="21"/>
                <w:lang w:bidi="ar"/>
              </w:rPr>
              <w:t>mediatedisothermal</w:t>
            </w:r>
            <w:proofErr w:type="spellEnd"/>
            <w:r w:rsidRPr="00E117F2">
              <w:rPr>
                <w:rFonts w:ascii="宋体" w:eastAsia="宋体" w:hAnsi="宋体" w:cs="宋体" w:hint="eastAsia"/>
                <w:b w:val="0"/>
                <w:color w:val="000000"/>
                <w:kern w:val="0"/>
                <w:sz w:val="21"/>
                <w:szCs w:val="21"/>
                <w:lang w:bidi="ar"/>
              </w:rPr>
              <w:t xml:space="preserve"> amplification assay: a review </w:t>
            </w:r>
            <w:proofErr w:type="spellStart"/>
            <w:r w:rsidRPr="00E117F2">
              <w:rPr>
                <w:rFonts w:ascii="宋体" w:eastAsia="宋体" w:hAnsi="宋体" w:cs="宋体" w:hint="eastAsia"/>
                <w:b w:val="0"/>
                <w:color w:val="000000"/>
                <w:kern w:val="0"/>
                <w:sz w:val="21"/>
                <w:szCs w:val="21"/>
                <w:lang w:bidi="ar"/>
              </w:rPr>
              <w:t>ofupdated</w:t>
            </w:r>
            <w:proofErr w:type="spellEnd"/>
            <w:r w:rsidRPr="00E117F2">
              <w:rPr>
                <w:rFonts w:ascii="宋体" w:eastAsia="宋体" w:hAnsi="宋体" w:cs="宋体" w:hint="eastAsia"/>
                <w:b w:val="0"/>
                <w:color w:val="000000"/>
                <w:kern w:val="0"/>
                <w:sz w:val="21"/>
                <w:szCs w:val="21"/>
                <w:lang w:bidi="ar"/>
              </w:rPr>
              <w:t xml:space="preserve"> technology and future outlook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BCED1D"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spellStart"/>
            <w:r w:rsidRPr="00E117F2">
              <w:rPr>
                <w:rFonts w:ascii="宋体" w:eastAsia="宋体" w:hAnsi="宋体" w:cs="宋体" w:hint="eastAsia"/>
                <w:b w:val="0"/>
                <w:color w:val="000000"/>
                <w:kern w:val="0"/>
                <w:sz w:val="21"/>
                <w:szCs w:val="21"/>
                <w:lang w:bidi="ar"/>
              </w:rPr>
              <w:t>Yanin</w:t>
            </w:r>
            <w:proofErr w:type="spellEnd"/>
            <w:r w:rsidRPr="00E117F2">
              <w:rPr>
                <w:rFonts w:ascii="宋体" w:eastAsia="宋体" w:hAnsi="宋体" w:cs="宋体" w:hint="eastAsia"/>
                <w:b w:val="0"/>
                <w:color w:val="000000"/>
                <w:kern w:val="0"/>
                <w:sz w:val="21"/>
                <w:szCs w:val="21"/>
                <w:lang w:bidi="ar"/>
              </w:rPr>
              <w:t xml:space="preserve"> </w:t>
            </w:r>
            <w:proofErr w:type="spellStart"/>
            <w:r w:rsidRPr="00E117F2">
              <w:rPr>
                <w:rFonts w:ascii="宋体" w:eastAsia="宋体" w:hAnsi="宋体" w:cs="宋体" w:hint="eastAsia"/>
                <w:b w:val="0"/>
                <w:color w:val="000000"/>
                <w:kern w:val="0"/>
                <w:sz w:val="21"/>
                <w:szCs w:val="21"/>
                <w:lang w:bidi="ar"/>
              </w:rPr>
              <w:t>Limpanont</w:t>
            </w:r>
            <w:proofErr w:type="spellEnd"/>
            <w:r w:rsidRPr="00E117F2">
              <w:rPr>
                <w:rFonts w:ascii="宋体" w:eastAsia="宋体" w:hAnsi="宋体" w:cs="宋体" w:hint="eastAsia"/>
                <w:b w:val="0"/>
                <w:color w:val="000000"/>
                <w:kern w:val="0"/>
                <w:sz w:val="21"/>
                <w:szCs w:val="21"/>
                <w:lang w:bidi="ar"/>
              </w:rPr>
              <w:t>，</w:t>
            </w:r>
            <w:r w:rsidRPr="00E117F2">
              <w:rPr>
                <w:rFonts w:ascii="宋体" w:eastAsia="宋体" w:hAnsi="宋体" w:cs="宋体" w:hint="eastAsia"/>
                <w:b w:val="0"/>
                <w:color w:val="000000"/>
                <w:kern w:val="0"/>
                <w:sz w:val="21"/>
                <w:szCs w:val="21"/>
                <w:lang w:bidi="ar"/>
              </w:rPr>
              <w:br/>
              <w:t>吕志跃</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E17317"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3.123</w:t>
            </w:r>
          </w:p>
        </w:tc>
      </w:tr>
      <w:tr w:rsidR="00E117F2" w:rsidRPr="00E117F2" w14:paraId="0636BDAF"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2FC8B52C"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DB29D5"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Molecular  Oncology</w:t>
            </w:r>
            <w:proofErr w:type="gramEnd"/>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E0A9D9"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Negative regulation of miR-1275 by H3K27me3 is critical for glial induction of glioblastoma cells.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E098A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梁剑开，朱文博</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4D796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6.574</w:t>
            </w:r>
          </w:p>
        </w:tc>
      </w:tr>
      <w:tr w:rsidR="00E117F2" w:rsidRPr="00E117F2" w14:paraId="164C03D9"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7D179991"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6B5C5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Cell Death &amp; Disease</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C1670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R406 elicits anti-Warburg effect via </w:t>
            </w:r>
            <w:proofErr w:type="spellStart"/>
            <w:r w:rsidRPr="00E117F2">
              <w:rPr>
                <w:rFonts w:ascii="宋体" w:eastAsia="宋体" w:hAnsi="宋体" w:cs="宋体" w:hint="eastAsia"/>
                <w:b w:val="0"/>
                <w:color w:val="000000"/>
                <w:kern w:val="0"/>
                <w:sz w:val="21"/>
                <w:szCs w:val="21"/>
                <w:lang w:bidi="ar"/>
              </w:rPr>
              <w:t>Syk</w:t>
            </w:r>
            <w:proofErr w:type="spellEnd"/>
            <w:r w:rsidRPr="00E117F2">
              <w:rPr>
                <w:rFonts w:ascii="宋体" w:eastAsia="宋体" w:hAnsi="宋体" w:cs="宋体" w:hint="eastAsia"/>
                <w:b w:val="0"/>
                <w:color w:val="000000"/>
                <w:kern w:val="0"/>
                <w:sz w:val="21"/>
                <w:szCs w:val="21"/>
                <w:lang w:bidi="ar"/>
              </w:rPr>
              <w:t xml:space="preserve">-dependent and -independent mechanisms to trigger apoptosis in glioma stem cells.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99EB4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赛克，朱文博</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E2FE8B"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6.304</w:t>
            </w:r>
          </w:p>
        </w:tc>
      </w:tr>
      <w:tr w:rsidR="00E117F2" w:rsidRPr="00E117F2" w14:paraId="0E39249F"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7D3C5E24"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F481C5"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spellStart"/>
            <w:r w:rsidRPr="00E117F2">
              <w:rPr>
                <w:rFonts w:ascii="宋体" w:eastAsia="宋体" w:hAnsi="宋体" w:cs="宋体" w:hint="eastAsia"/>
                <w:b w:val="0"/>
                <w:color w:val="000000"/>
                <w:kern w:val="0"/>
                <w:sz w:val="21"/>
                <w:szCs w:val="21"/>
                <w:lang w:bidi="ar"/>
              </w:rPr>
              <w:t>Neurochem</w:t>
            </w:r>
            <w:proofErr w:type="spellEnd"/>
            <w:r w:rsidRPr="00E117F2">
              <w:rPr>
                <w:rFonts w:ascii="宋体" w:eastAsia="宋体" w:hAnsi="宋体" w:cs="宋体" w:hint="eastAsia"/>
                <w:b w:val="0"/>
                <w:color w:val="000000"/>
                <w:kern w:val="0"/>
                <w:sz w:val="21"/>
                <w:szCs w:val="21"/>
                <w:lang w:bidi="ar"/>
              </w:rPr>
              <w:t xml:space="preserve"> Res</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230B4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 Increase in Glutamatergic Terminals in the Striatum Following Dopamine Depletion in a Rat Model of Parkinson</w:t>
            </w:r>
            <w:proofErr w:type="gramStart"/>
            <w:r w:rsidRPr="00E117F2">
              <w:rPr>
                <w:rFonts w:ascii="宋体" w:eastAsia="宋体" w:hAnsi="宋体" w:cs="宋体" w:hint="eastAsia"/>
                <w:b w:val="0"/>
                <w:color w:val="000000"/>
                <w:kern w:val="0"/>
                <w:sz w:val="21"/>
                <w:szCs w:val="21"/>
                <w:lang w:bidi="ar"/>
              </w:rPr>
              <w:t>’</w:t>
            </w:r>
            <w:proofErr w:type="gramEnd"/>
            <w:r w:rsidRPr="00E117F2">
              <w:rPr>
                <w:rFonts w:ascii="宋体" w:eastAsia="宋体" w:hAnsi="宋体" w:cs="宋体" w:hint="eastAsia"/>
                <w:b w:val="0"/>
                <w:color w:val="000000"/>
                <w:kern w:val="0"/>
                <w:sz w:val="21"/>
                <w:szCs w:val="21"/>
                <w:lang w:bidi="ar"/>
              </w:rPr>
              <w:t>s Disease.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73884B"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雷万龙</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406A4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3.308</w:t>
            </w:r>
          </w:p>
        </w:tc>
      </w:tr>
      <w:tr w:rsidR="00E117F2" w:rsidRPr="00E117F2" w14:paraId="406C9B97" w14:textId="77777777" w:rsidTr="00E117F2">
        <w:trPr>
          <w:trHeight w:val="720"/>
        </w:trPr>
        <w:tc>
          <w:tcPr>
            <w:tcW w:w="6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14:paraId="413E958B" w14:textId="77777777" w:rsidR="00E117F2" w:rsidRPr="00E117F2" w:rsidRDefault="00E117F2" w:rsidP="00E117F2">
            <w:pPr>
              <w:widowControl/>
              <w:jc w:val="left"/>
              <w:textAlignment w:val="bottom"/>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FBCEA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INTERNATIONAL JOURNAL OF MOLECULAR MEDICINE</w:t>
            </w:r>
          </w:p>
        </w:tc>
        <w:tc>
          <w:tcPr>
            <w:tcW w:w="40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34091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Partial decortication ameliorates dopamine depletion</w:t>
            </w:r>
            <w:r w:rsidRPr="00E117F2">
              <w:rPr>
                <w:rFonts w:ascii="宋体" w:eastAsia="宋体" w:hAnsi="宋体" w:cs="宋体" w:hint="eastAsia"/>
                <w:b w:val="0"/>
                <w:color w:val="000000"/>
                <w:kern w:val="0"/>
                <w:sz w:val="21"/>
                <w:szCs w:val="21"/>
                <w:lang w:bidi="ar"/>
              </w:rPr>
              <w:noBreakHyphen/>
              <w:t xml:space="preserve">induced striatal neuron lesions in rats.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4D1C61"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雷万龙</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46A67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3.098</w:t>
            </w:r>
          </w:p>
        </w:tc>
      </w:tr>
    </w:tbl>
    <w:p w14:paraId="18774D79" w14:textId="0FF1150A" w:rsidR="00E117F2" w:rsidRPr="00E117F2" w:rsidRDefault="00E117F2" w:rsidP="00E117F2">
      <w:pPr>
        <w:jc w:val="left"/>
        <w:rPr>
          <w:rFonts w:ascii="仿宋_GB2312" w:eastAsia="仿宋_GB2312" w:hAnsi="方正小标宋简体" w:cs="宋体"/>
          <w:b w:val="0"/>
          <w:color w:val="000000"/>
          <w:kern w:val="0"/>
          <w:sz w:val="32"/>
          <w:szCs w:val="32"/>
          <w:lang w:bidi="ar"/>
        </w:rPr>
      </w:pPr>
      <w:r w:rsidRPr="00E117F2">
        <w:rPr>
          <w:rFonts w:ascii="仿宋_GB2312" w:eastAsia="仿宋_GB2312" w:hAnsi="方正小标宋简体" w:cs="宋体" w:hint="eastAsia"/>
          <w:b w:val="0"/>
          <w:color w:val="000000"/>
          <w:kern w:val="0"/>
          <w:sz w:val="32"/>
          <w:szCs w:val="32"/>
          <w:lang w:bidi="ar"/>
        </w:rPr>
        <w:t>四、基金</w:t>
      </w:r>
    </w:p>
    <w:tbl>
      <w:tblPr>
        <w:tblW w:w="9578" w:type="dxa"/>
        <w:tblCellMar>
          <w:left w:w="0" w:type="dxa"/>
          <w:right w:w="0" w:type="dxa"/>
        </w:tblCellMar>
        <w:tblLook w:val="04A0" w:firstRow="1" w:lastRow="0" w:firstColumn="1" w:lastColumn="0" w:noHBand="0" w:noVBand="1"/>
      </w:tblPr>
      <w:tblGrid>
        <w:gridCol w:w="821"/>
        <w:gridCol w:w="2179"/>
        <w:gridCol w:w="3294"/>
        <w:gridCol w:w="821"/>
        <w:gridCol w:w="821"/>
        <w:gridCol w:w="821"/>
        <w:gridCol w:w="821"/>
      </w:tblGrid>
      <w:tr w:rsidR="00E117F2" w:rsidRPr="00E117F2" w14:paraId="4D5CF136" w14:textId="77777777" w:rsidTr="00784BCE">
        <w:trPr>
          <w:trHeight w:val="232"/>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E3EA0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序号</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951A67"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项目编号</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22CCC9"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项目名称</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17466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批准部门</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F4181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类别</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4DC356"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负责人</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4B99EC"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经费</w:t>
            </w:r>
          </w:p>
        </w:tc>
      </w:tr>
      <w:tr w:rsidR="00E117F2" w:rsidRPr="00E117F2" w14:paraId="4DB21F78" w14:textId="77777777" w:rsidTr="00784BCE">
        <w:trPr>
          <w:trHeight w:val="665"/>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9E95D7"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lastRenderedPageBreak/>
              <w:t>1</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E6F7D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 xml:space="preserve">2019B020236002 </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BE45A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蛛网膜下腔注射间充质干细胞功能亚群治疗脊髓损伤的临床试验研究</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81E69C"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广东省科学技术厅</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78E68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广东省重点领域研发技术项目</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31C768"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李伟强</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BB90E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100</w:t>
            </w:r>
          </w:p>
        </w:tc>
      </w:tr>
      <w:tr w:rsidR="00E117F2" w:rsidRPr="00E117F2" w14:paraId="5572D761" w14:textId="77777777" w:rsidTr="00784BCE">
        <w:trPr>
          <w:trHeight w:val="665"/>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6E119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2</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A697C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2019YFA0906701</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90AF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治疗炎症性肠病的合成肠道菌群的构建及应用</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C6EB5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中华人民共和国科学技术部</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3E5BBD"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国家重点研发计划</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524F49"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丁涛</w:t>
            </w:r>
            <w:proofErr w:type="gramEnd"/>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B84D1B"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132.3</w:t>
            </w:r>
          </w:p>
        </w:tc>
      </w:tr>
      <w:tr w:rsidR="00E117F2" w:rsidRPr="00E117F2" w14:paraId="5DA7C86F" w14:textId="77777777" w:rsidTr="00784BCE">
        <w:trPr>
          <w:trHeight w:val="455"/>
        </w:trPr>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BD8486"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3</w:t>
            </w:r>
          </w:p>
        </w:tc>
        <w:tc>
          <w:tcPr>
            <w:tcW w:w="217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91CBD1"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2019B020228001</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44E12C"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精准医学大数据挖掘与整合分析平台建设</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7F436E"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广东省科学技术厅</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4AA2C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广东省科技计划项目</w:t>
            </w: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52D77A"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丁涛</w:t>
            </w:r>
            <w:proofErr w:type="gramEnd"/>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21257B"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72</w:t>
            </w:r>
          </w:p>
        </w:tc>
      </w:tr>
    </w:tbl>
    <w:p w14:paraId="414345C5" w14:textId="77777777" w:rsidR="00E117F2" w:rsidRPr="00E117F2" w:rsidRDefault="00E117F2" w:rsidP="00E117F2">
      <w:pPr>
        <w:jc w:val="left"/>
        <w:rPr>
          <w:rFonts w:ascii="仿宋_GB2312" w:eastAsia="仿宋_GB2312" w:hAnsi="方正小标宋简体" w:cs="宋体"/>
          <w:b w:val="0"/>
          <w:color w:val="000000"/>
          <w:kern w:val="0"/>
          <w:sz w:val="32"/>
          <w:szCs w:val="32"/>
          <w:lang w:bidi="ar"/>
        </w:rPr>
      </w:pPr>
      <w:r w:rsidRPr="00E117F2">
        <w:rPr>
          <w:rFonts w:ascii="仿宋_GB2312" w:eastAsia="仿宋_GB2312" w:hAnsi="方正小标宋简体" w:cs="宋体" w:hint="eastAsia"/>
          <w:b w:val="0"/>
          <w:color w:val="000000"/>
          <w:kern w:val="0"/>
          <w:sz w:val="32"/>
          <w:szCs w:val="32"/>
          <w:lang w:bidi="ar"/>
        </w:rPr>
        <w:t>五、软件著作权</w:t>
      </w:r>
    </w:p>
    <w:tbl>
      <w:tblPr>
        <w:tblW w:w="9657" w:type="dxa"/>
        <w:tblCellMar>
          <w:left w:w="0" w:type="dxa"/>
          <w:right w:w="0" w:type="dxa"/>
        </w:tblCellMar>
        <w:tblLook w:val="04A0" w:firstRow="1" w:lastRow="0" w:firstColumn="1" w:lastColumn="0" w:noHBand="0" w:noVBand="1"/>
      </w:tblPr>
      <w:tblGrid>
        <w:gridCol w:w="574"/>
        <w:gridCol w:w="2398"/>
        <w:gridCol w:w="1276"/>
        <w:gridCol w:w="1134"/>
        <w:gridCol w:w="1701"/>
        <w:gridCol w:w="2574"/>
      </w:tblGrid>
      <w:tr w:rsidR="00E117F2" w:rsidRPr="00E117F2" w14:paraId="177800ED" w14:textId="77777777" w:rsidTr="00F62017">
        <w:trPr>
          <w:trHeight w:val="1014"/>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2280E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序号</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B78A96"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软件名称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4C7B94"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第一完成人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92DA37F"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著作权人</w:t>
            </w:r>
            <w:r w:rsidRPr="00E117F2">
              <w:rPr>
                <w:rFonts w:ascii="宋体" w:eastAsia="宋体" w:hAnsi="宋体" w:cs="宋体" w:hint="eastAsia"/>
                <w:b w:val="0"/>
                <w:color w:val="000000"/>
                <w:kern w:val="0"/>
                <w:sz w:val="21"/>
                <w:szCs w:val="21"/>
                <w:lang w:bidi="ar"/>
              </w:rPr>
              <w:br/>
              <w:t>（单位）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E62AF6"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登记号</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0AE17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证书号</w:t>
            </w:r>
          </w:p>
        </w:tc>
      </w:tr>
      <w:tr w:rsidR="00E117F2" w:rsidRPr="00E117F2" w14:paraId="183E6016" w14:textId="77777777" w:rsidTr="00F62017">
        <w:trPr>
          <w:trHeight w:val="41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C83925"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w:t>
            </w:r>
          </w:p>
        </w:tc>
        <w:tc>
          <w:tcPr>
            <w:tcW w:w="23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945315C"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癫痫发作预测软件 V1.0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E836612"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周毅</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EF9D99"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中山大学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07DE75A" w14:textId="77777777" w:rsidR="00E117F2" w:rsidRPr="00E117F2" w:rsidRDefault="00E117F2" w:rsidP="00E117F2">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2019SR0305262</w:t>
            </w:r>
          </w:p>
        </w:tc>
        <w:tc>
          <w:tcPr>
            <w:tcW w:w="2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9212968" w14:textId="77777777" w:rsidR="00E117F2" w:rsidRPr="00E117F2" w:rsidRDefault="00E117F2" w:rsidP="00E117F2">
            <w:pPr>
              <w:widowControl/>
              <w:jc w:val="left"/>
              <w:textAlignment w:val="center"/>
              <w:rPr>
                <w:rFonts w:ascii="宋体" w:eastAsia="宋体" w:hAnsi="宋体" w:cs="宋体"/>
                <w:b w:val="0"/>
                <w:color w:val="000000"/>
                <w:sz w:val="21"/>
                <w:szCs w:val="21"/>
              </w:rPr>
            </w:pPr>
            <w:proofErr w:type="gramStart"/>
            <w:r w:rsidRPr="00E117F2">
              <w:rPr>
                <w:rFonts w:ascii="宋体" w:eastAsia="宋体" w:hAnsi="宋体" w:cs="宋体" w:hint="eastAsia"/>
                <w:b w:val="0"/>
                <w:color w:val="000000"/>
                <w:kern w:val="0"/>
                <w:sz w:val="21"/>
                <w:szCs w:val="21"/>
                <w:lang w:bidi="ar"/>
              </w:rPr>
              <w:t>软著登字</w:t>
            </w:r>
            <w:proofErr w:type="gramEnd"/>
            <w:r w:rsidRPr="00E117F2">
              <w:rPr>
                <w:rFonts w:ascii="宋体" w:eastAsia="宋体" w:hAnsi="宋体" w:cs="宋体" w:hint="eastAsia"/>
                <w:b w:val="0"/>
                <w:color w:val="000000"/>
                <w:kern w:val="0"/>
                <w:sz w:val="21"/>
                <w:szCs w:val="21"/>
                <w:lang w:bidi="ar"/>
              </w:rPr>
              <w:t>第2019SR0305262</w:t>
            </w:r>
          </w:p>
        </w:tc>
      </w:tr>
    </w:tbl>
    <w:p w14:paraId="2EEFC775" w14:textId="3B466082" w:rsidR="00E117F2" w:rsidRDefault="006A73CB" w:rsidP="00E117F2">
      <w:pPr>
        <w:jc w:val="left"/>
        <w:rPr>
          <w:rFonts w:ascii="仿宋_GB2312" w:eastAsia="仿宋_GB2312" w:hAnsi="方正小标宋简体" w:cs="宋体"/>
          <w:b w:val="0"/>
          <w:color w:val="000000"/>
          <w:kern w:val="0"/>
          <w:sz w:val="32"/>
          <w:szCs w:val="32"/>
          <w:lang w:bidi="ar"/>
        </w:rPr>
      </w:pPr>
      <w:r w:rsidRPr="006A73CB">
        <w:rPr>
          <w:rFonts w:ascii="仿宋_GB2312" w:eastAsia="仿宋_GB2312" w:hAnsi="方正小标宋简体" w:cs="宋体" w:hint="eastAsia"/>
          <w:b w:val="0"/>
          <w:color w:val="000000"/>
          <w:kern w:val="0"/>
          <w:sz w:val="32"/>
          <w:szCs w:val="32"/>
          <w:lang w:bidi="ar"/>
        </w:rPr>
        <w:t>六、专利</w:t>
      </w:r>
    </w:p>
    <w:tbl>
      <w:tblPr>
        <w:tblW w:w="9657" w:type="dxa"/>
        <w:tblCellMar>
          <w:left w:w="0" w:type="dxa"/>
          <w:right w:w="0" w:type="dxa"/>
        </w:tblCellMar>
        <w:tblLook w:val="04A0" w:firstRow="1" w:lastRow="0" w:firstColumn="1" w:lastColumn="0" w:noHBand="0" w:noVBand="1"/>
      </w:tblPr>
      <w:tblGrid>
        <w:gridCol w:w="234"/>
        <w:gridCol w:w="2398"/>
        <w:gridCol w:w="1276"/>
        <w:gridCol w:w="1704"/>
        <w:gridCol w:w="1701"/>
        <w:gridCol w:w="2574"/>
      </w:tblGrid>
      <w:tr w:rsidR="006A73CB" w:rsidRPr="006A73CB" w14:paraId="1BA19C6D" w14:textId="77777777" w:rsidTr="007E402E">
        <w:trPr>
          <w:trHeight w:val="1014"/>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C82A83" w14:textId="77777777" w:rsidR="006A73CB" w:rsidRPr="00E117F2" w:rsidRDefault="006A73CB" w:rsidP="007E402E">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序号</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13ACF2" w14:textId="77777777" w:rsidR="006A73CB" w:rsidRPr="006A73CB" w:rsidRDefault="006A73CB" w:rsidP="007E402E">
            <w:pPr>
              <w:widowControl/>
              <w:jc w:val="left"/>
              <w:textAlignment w:val="center"/>
              <w:rPr>
                <w:rFonts w:ascii="宋体" w:eastAsia="宋体" w:hAnsi="宋体" w:cs="宋体"/>
                <w:b w:val="0"/>
                <w:color w:val="000000"/>
                <w:kern w:val="0"/>
                <w:sz w:val="21"/>
                <w:szCs w:val="21"/>
                <w:lang w:bidi="ar"/>
              </w:rPr>
            </w:pPr>
            <w:r w:rsidRPr="00E117F2">
              <w:rPr>
                <w:rFonts w:ascii="宋体" w:eastAsia="宋体" w:hAnsi="宋体" w:cs="宋体" w:hint="eastAsia"/>
                <w:b w:val="0"/>
                <w:color w:val="000000"/>
                <w:kern w:val="0"/>
                <w:sz w:val="21"/>
                <w:szCs w:val="21"/>
                <w:lang w:bidi="ar"/>
              </w:rPr>
              <w:t>软件名称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DE9315" w14:textId="77777777" w:rsidR="006A73CB" w:rsidRPr="006A73CB" w:rsidRDefault="006A73CB" w:rsidP="007E402E">
            <w:pPr>
              <w:widowControl/>
              <w:jc w:val="left"/>
              <w:textAlignment w:val="center"/>
              <w:rPr>
                <w:rFonts w:ascii="宋体" w:eastAsia="宋体" w:hAnsi="宋体" w:cs="宋体"/>
                <w:b w:val="0"/>
                <w:color w:val="000000"/>
                <w:kern w:val="0"/>
                <w:sz w:val="21"/>
                <w:szCs w:val="21"/>
                <w:lang w:bidi="ar"/>
              </w:rPr>
            </w:pPr>
            <w:r w:rsidRPr="00E117F2">
              <w:rPr>
                <w:rFonts w:ascii="宋体" w:eastAsia="宋体" w:hAnsi="宋体" w:cs="宋体" w:hint="eastAsia"/>
                <w:b w:val="0"/>
                <w:color w:val="000000"/>
                <w:kern w:val="0"/>
                <w:sz w:val="21"/>
                <w:szCs w:val="21"/>
                <w:lang w:bidi="ar"/>
              </w:rPr>
              <w:t>第一完成人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BD7E4B" w14:textId="77777777" w:rsidR="006A73CB" w:rsidRPr="006A73CB" w:rsidRDefault="006A73CB" w:rsidP="007E402E">
            <w:pPr>
              <w:widowControl/>
              <w:jc w:val="left"/>
              <w:textAlignment w:val="center"/>
              <w:rPr>
                <w:rFonts w:ascii="宋体" w:eastAsia="宋体" w:hAnsi="宋体" w:cs="宋体"/>
                <w:b w:val="0"/>
                <w:color w:val="000000"/>
                <w:kern w:val="0"/>
                <w:sz w:val="21"/>
                <w:szCs w:val="21"/>
                <w:lang w:bidi="ar"/>
              </w:rPr>
            </w:pPr>
            <w:r w:rsidRPr="00E117F2">
              <w:rPr>
                <w:rFonts w:ascii="宋体" w:eastAsia="宋体" w:hAnsi="宋体" w:cs="宋体" w:hint="eastAsia"/>
                <w:b w:val="0"/>
                <w:color w:val="000000"/>
                <w:kern w:val="0"/>
                <w:sz w:val="21"/>
                <w:szCs w:val="21"/>
                <w:lang w:bidi="ar"/>
              </w:rPr>
              <w:t>著作权人</w:t>
            </w:r>
            <w:r w:rsidRPr="00E117F2">
              <w:rPr>
                <w:rFonts w:ascii="宋体" w:eastAsia="宋体" w:hAnsi="宋体" w:cs="宋体" w:hint="eastAsia"/>
                <w:b w:val="0"/>
                <w:color w:val="000000"/>
                <w:kern w:val="0"/>
                <w:sz w:val="21"/>
                <w:szCs w:val="21"/>
                <w:lang w:bidi="ar"/>
              </w:rPr>
              <w:br/>
              <w:t>（单位）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A2F224" w14:textId="77777777" w:rsidR="006A73CB" w:rsidRPr="006A73CB" w:rsidRDefault="006A73CB" w:rsidP="007E402E">
            <w:pPr>
              <w:widowControl/>
              <w:jc w:val="left"/>
              <w:textAlignment w:val="center"/>
              <w:rPr>
                <w:rFonts w:ascii="宋体" w:eastAsia="宋体" w:hAnsi="宋体" w:cs="宋体"/>
                <w:b w:val="0"/>
                <w:color w:val="000000"/>
                <w:kern w:val="0"/>
                <w:sz w:val="21"/>
                <w:szCs w:val="21"/>
                <w:lang w:bidi="ar"/>
              </w:rPr>
            </w:pPr>
            <w:r w:rsidRPr="00E117F2">
              <w:rPr>
                <w:rFonts w:ascii="宋体" w:eastAsia="宋体" w:hAnsi="宋体" w:cs="宋体" w:hint="eastAsia"/>
                <w:b w:val="0"/>
                <w:color w:val="000000"/>
                <w:kern w:val="0"/>
                <w:sz w:val="21"/>
                <w:szCs w:val="21"/>
                <w:lang w:bidi="ar"/>
              </w:rPr>
              <w:t>登记号</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302253" w14:textId="77777777" w:rsidR="006A73CB" w:rsidRPr="006A73CB" w:rsidRDefault="006A73CB" w:rsidP="007E402E">
            <w:pPr>
              <w:widowControl/>
              <w:jc w:val="left"/>
              <w:textAlignment w:val="center"/>
              <w:rPr>
                <w:rFonts w:ascii="宋体" w:eastAsia="宋体" w:hAnsi="宋体" w:cs="宋体"/>
                <w:b w:val="0"/>
                <w:color w:val="000000"/>
                <w:kern w:val="0"/>
                <w:sz w:val="21"/>
                <w:szCs w:val="21"/>
                <w:lang w:bidi="ar"/>
              </w:rPr>
            </w:pPr>
            <w:r w:rsidRPr="00E117F2">
              <w:rPr>
                <w:rFonts w:ascii="宋体" w:eastAsia="宋体" w:hAnsi="宋体" w:cs="宋体" w:hint="eastAsia"/>
                <w:b w:val="0"/>
                <w:color w:val="000000"/>
                <w:kern w:val="0"/>
                <w:sz w:val="21"/>
                <w:szCs w:val="21"/>
                <w:lang w:bidi="ar"/>
              </w:rPr>
              <w:t>证书号</w:t>
            </w:r>
          </w:p>
        </w:tc>
      </w:tr>
      <w:tr w:rsidR="006A73CB" w:rsidRPr="006A73CB" w14:paraId="6C2B9DCA" w14:textId="77777777" w:rsidTr="007E402E">
        <w:trPr>
          <w:trHeight w:val="41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1FAC602" w14:textId="77777777" w:rsidR="006A73CB" w:rsidRPr="00E117F2" w:rsidRDefault="006A73CB" w:rsidP="006A73CB">
            <w:pPr>
              <w:widowControl/>
              <w:jc w:val="left"/>
              <w:textAlignment w:val="center"/>
              <w:rPr>
                <w:rFonts w:ascii="宋体" w:eastAsia="宋体" w:hAnsi="宋体" w:cs="宋体"/>
                <w:b w:val="0"/>
                <w:color w:val="000000"/>
                <w:sz w:val="21"/>
                <w:szCs w:val="21"/>
              </w:rPr>
            </w:pPr>
            <w:r w:rsidRPr="00E117F2">
              <w:rPr>
                <w:rFonts w:ascii="宋体" w:eastAsia="宋体" w:hAnsi="宋体" w:cs="宋体" w:hint="eastAsia"/>
                <w:b w:val="0"/>
                <w:color w:val="000000"/>
                <w:kern w:val="0"/>
                <w:sz w:val="21"/>
                <w:szCs w:val="21"/>
                <w:lang w:bidi="ar"/>
              </w:rPr>
              <w:t>1</w:t>
            </w:r>
          </w:p>
        </w:tc>
        <w:tc>
          <w:tcPr>
            <w:tcW w:w="239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C8B0E59" w14:textId="0FA6C27E" w:rsidR="006A73CB" w:rsidRPr="006A73CB" w:rsidRDefault="006A73CB" w:rsidP="006A73CB">
            <w:pPr>
              <w:widowControl/>
              <w:jc w:val="left"/>
              <w:textAlignment w:val="center"/>
              <w:rPr>
                <w:rFonts w:ascii="宋体" w:eastAsia="宋体" w:hAnsi="宋体" w:cs="宋体"/>
                <w:b w:val="0"/>
                <w:color w:val="000000"/>
                <w:kern w:val="0"/>
                <w:sz w:val="21"/>
                <w:szCs w:val="21"/>
                <w:lang w:bidi="ar"/>
              </w:rPr>
            </w:pPr>
            <w:proofErr w:type="gramStart"/>
            <w:r w:rsidRPr="006A73CB">
              <w:rPr>
                <w:rFonts w:ascii="宋体" w:eastAsia="宋体" w:hAnsi="宋体" w:cs="宋体" w:hint="eastAsia"/>
                <w:b w:val="0"/>
                <w:color w:val="000000"/>
                <w:kern w:val="0"/>
                <w:sz w:val="21"/>
                <w:szCs w:val="21"/>
                <w:lang w:bidi="ar"/>
              </w:rPr>
              <w:t>混源萜类化合物</w:t>
            </w:r>
            <w:proofErr w:type="gramEnd"/>
            <w:r w:rsidRPr="006A73CB">
              <w:rPr>
                <w:rFonts w:ascii="宋体" w:eastAsia="宋体" w:hAnsi="宋体" w:cs="宋体" w:hint="eastAsia"/>
                <w:b w:val="0"/>
                <w:color w:val="000000"/>
                <w:kern w:val="0"/>
                <w:sz w:val="21"/>
                <w:szCs w:val="21"/>
                <w:lang w:bidi="ar"/>
              </w:rPr>
              <w:t>D1399在制备抗肺癌药物中的应用</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DB23B14" w14:textId="49E186EA" w:rsidR="006A73CB" w:rsidRPr="006A73CB" w:rsidRDefault="006A73CB" w:rsidP="006A73CB">
            <w:pPr>
              <w:widowControl/>
              <w:jc w:val="left"/>
              <w:textAlignment w:val="center"/>
              <w:rPr>
                <w:rFonts w:ascii="宋体" w:eastAsia="宋体" w:hAnsi="宋体" w:cs="宋体"/>
                <w:b w:val="0"/>
                <w:color w:val="000000"/>
                <w:kern w:val="0"/>
                <w:sz w:val="21"/>
                <w:szCs w:val="21"/>
                <w:lang w:bidi="ar"/>
              </w:rPr>
            </w:pPr>
            <w:r w:rsidRPr="006A73CB">
              <w:rPr>
                <w:rFonts w:ascii="宋体" w:eastAsia="宋体" w:hAnsi="宋体" w:cs="宋体" w:hint="eastAsia"/>
                <w:b w:val="0"/>
                <w:color w:val="000000"/>
                <w:kern w:val="0"/>
                <w:sz w:val="21"/>
                <w:szCs w:val="21"/>
                <w:lang w:bidi="ar"/>
              </w:rPr>
              <w:t>国内发明专利</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9916ACB" w14:textId="1500E69E" w:rsidR="006A73CB" w:rsidRPr="006A73CB" w:rsidRDefault="006A73CB" w:rsidP="006A73CB">
            <w:pPr>
              <w:widowControl/>
              <w:jc w:val="left"/>
              <w:textAlignment w:val="center"/>
              <w:rPr>
                <w:rFonts w:ascii="宋体" w:eastAsia="宋体" w:hAnsi="宋体" w:cs="宋体"/>
                <w:b w:val="0"/>
                <w:color w:val="000000"/>
                <w:kern w:val="0"/>
                <w:sz w:val="21"/>
                <w:szCs w:val="21"/>
                <w:lang w:bidi="ar"/>
              </w:rPr>
            </w:pPr>
            <w:r w:rsidRPr="006A73CB">
              <w:rPr>
                <w:rFonts w:ascii="宋体" w:eastAsia="宋体" w:hAnsi="宋体" w:cs="宋体" w:hint="eastAsia"/>
                <w:b w:val="0"/>
                <w:color w:val="000000"/>
                <w:kern w:val="0"/>
                <w:sz w:val="21"/>
                <w:szCs w:val="21"/>
                <w:lang w:bidi="ar"/>
              </w:rPr>
              <w:t>ZL201610144616.5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ABAE9C2" w14:textId="21ABBC14" w:rsidR="006A73CB" w:rsidRPr="006A73CB" w:rsidRDefault="006A73CB" w:rsidP="006A73CB">
            <w:pPr>
              <w:widowControl/>
              <w:jc w:val="left"/>
              <w:textAlignment w:val="center"/>
              <w:rPr>
                <w:rFonts w:ascii="宋体" w:eastAsia="宋体" w:hAnsi="宋体" w:cs="宋体"/>
                <w:b w:val="0"/>
                <w:color w:val="000000"/>
                <w:kern w:val="0"/>
                <w:sz w:val="21"/>
                <w:szCs w:val="21"/>
                <w:lang w:bidi="ar"/>
              </w:rPr>
            </w:pPr>
            <w:proofErr w:type="gramStart"/>
            <w:r w:rsidRPr="006A73CB">
              <w:rPr>
                <w:rFonts w:ascii="宋体" w:eastAsia="宋体" w:hAnsi="宋体" w:cs="宋体" w:hint="eastAsia"/>
                <w:b w:val="0"/>
                <w:color w:val="000000"/>
                <w:kern w:val="0"/>
                <w:sz w:val="21"/>
                <w:szCs w:val="21"/>
                <w:lang w:bidi="ar"/>
              </w:rPr>
              <w:t>黎孟枫</w:t>
            </w:r>
            <w:proofErr w:type="gramEnd"/>
            <w:r w:rsidRPr="006A73CB">
              <w:rPr>
                <w:rFonts w:ascii="宋体" w:eastAsia="宋体" w:hAnsi="宋体" w:cs="宋体" w:hint="eastAsia"/>
                <w:b w:val="0"/>
                <w:color w:val="000000"/>
                <w:kern w:val="0"/>
                <w:sz w:val="21"/>
                <w:szCs w:val="21"/>
                <w:lang w:bidi="ar"/>
              </w:rPr>
              <w:t>、袁洁、黄益、于</w:t>
            </w:r>
            <w:proofErr w:type="gramStart"/>
            <w:r w:rsidRPr="006A73CB">
              <w:rPr>
                <w:rFonts w:ascii="宋体" w:eastAsia="宋体" w:hAnsi="宋体" w:cs="宋体" w:hint="eastAsia"/>
                <w:b w:val="0"/>
                <w:color w:val="000000"/>
                <w:kern w:val="0"/>
                <w:sz w:val="21"/>
                <w:szCs w:val="21"/>
                <w:lang w:bidi="ar"/>
              </w:rPr>
              <w:t>暕</w:t>
            </w:r>
            <w:proofErr w:type="gramEnd"/>
            <w:r w:rsidRPr="006A73CB">
              <w:rPr>
                <w:rFonts w:ascii="宋体" w:eastAsia="宋体" w:hAnsi="宋体" w:cs="宋体" w:hint="eastAsia"/>
                <w:b w:val="0"/>
                <w:color w:val="000000"/>
                <w:kern w:val="0"/>
                <w:sz w:val="21"/>
                <w:szCs w:val="21"/>
                <w:lang w:bidi="ar"/>
              </w:rPr>
              <w:t>辰、许佳怡、陈彬、</w:t>
            </w:r>
            <w:r w:rsidRPr="006A73CB">
              <w:rPr>
                <w:rFonts w:ascii="宋体" w:eastAsia="宋体" w:hAnsi="宋体" w:cs="宋体" w:hint="eastAsia"/>
                <w:b w:val="0"/>
                <w:color w:val="000000"/>
                <w:kern w:val="0"/>
                <w:sz w:val="21"/>
                <w:szCs w:val="21"/>
                <w:lang w:bidi="ar"/>
              </w:rPr>
              <w:lastRenderedPageBreak/>
              <w:t>蒋思萍、李静、刘岚、高晓霞。</w:t>
            </w:r>
          </w:p>
        </w:tc>
        <w:tc>
          <w:tcPr>
            <w:tcW w:w="2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FA65C31" w14:textId="473E1365" w:rsidR="006A73CB" w:rsidRPr="006A73CB" w:rsidRDefault="006A73CB" w:rsidP="006A73CB">
            <w:pPr>
              <w:widowControl/>
              <w:jc w:val="left"/>
              <w:textAlignment w:val="center"/>
              <w:rPr>
                <w:rFonts w:ascii="宋体" w:eastAsia="宋体" w:hAnsi="宋体" w:cs="宋体"/>
                <w:b w:val="0"/>
                <w:color w:val="000000"/>
                <w:kern w:val="0"/>
                <w:sz w:val="21"/>
                <w:szCs w:val="21"/>
                <w:lang w:bidi="ar"/>
              </w:rPr>
            </w:pPr>
            <w:r w:rsidRPr="006A73CB">
              <w:rPr>
                <w:rFonts w:ascii="宋体" w:eastAsia="宋体" w:hAnsi="宋体" w:cs="宋体" w:hint="eastAsia"/>
                <w:b w:val="0"/>
                <w:color w:val="000000"/>
                <w:kern w:val="0"/>
                <w:sz w:val="21"/>
                <w:szCs w:val="21"/>
                <w:lang w:bidi="ar"/>
              </w:rPr>
              <w:lastRenderedPageBreak/>
              <w:t xml:space="preserve"> 中山大学；西藏自治区高原生物研究所；广东药学院</w:t>
            </w:r>
          </w:p>
        </w:tc>
      </w:tr>
    </w:tbl>
    <w:p w14:paraId="15F13B5D" w14:textId="77777777" w:rsidR="006A73CB" w:rsidRPr="006A73CB" w:rsidRDefault="006A73CB" w:rsidP="00E117F2">
      <w:pPr>
        <w:jc w:val="left"/>
        <w:rPr>
          <w:rFonts w:ascii="仿宋_GB2312" w:eastAsia="仿宋_GB2312" w:hAnsi="方正小标宋简体" w:cs="宋体"/>
          <w:b w:val="0"/>
          <w:color w:val="000000"/>
          <w:kern w:val="0"/>
          <w:sz w:val="32"/>
          <w:szCs w:val="32"/>
          <w:lang w:bidi="ar"/>
        </w:rPr>
      </w:pPr>
    </w:p>
    <w:sectPr w:rsidR="006A73CB" w:rsidRPr="006A73CB" w:rsidSect="00E117F2">
      <w:pgSz w:w="11906" w:h="16838"/>
      <w:pgMar w:top="1440" w:right="1134" w:bottom="1440" w:left="1304" w:header="851" w:footer="992" w:gutter="0"/>
      <w:cols w:space="425"/>
      <w:docGrid w:type="lines"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96EF6" w14:textId="77777777" w:rsidR="000A7CA3" w:rsidRDefault="000A7CA3" w:rsidP="00E117F2">
      <w:r>
        <w:separator/>
      </w:r>
    </w:p>
  </w:endnote>
  <w:endnote w:type="continuationSeparator" w:id="0">
    <w:p w14:paraId="3037376D" w14:textId="77777777" w:rsidR="000A7CA3" w:rsidRDefault="000A7CA3" w:rsidP="00E1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844FF" w14:textId="77777777" w:rsidR="000A7CA3" w:rsidRDefault="000A7CA3" w:rsidP="00E117F2">
      <w:r>
        <w:separator/>
      </w:r>
    </w:p>
  </w:footnote>
  <w:footnote w:type="continuationSeparator" w:id="0">
    <w:p w14:paraId="0D6545B8" w14:textId="77777777" w:rsidR="000A7CA3" w:rsidRDefault="000A7CA3" w:rsidP="00E11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C11EB"/>
    <w:multiLevelType w:val="hybridMultilevel"/>
    <w:tmpl w:val="8B049136"/>
    <w:lvl w:ilvl="0" w:tplc="F4C26F8A">
      <w:start w:val="1"/>
      <w:numFmt w:val="japaneseCounting"/>
      <w:lvlText w:val="%1、"/>
      <w:lvlJc w:val="left"/>
      <w:pPr>
        <w:ind w:left="720" w:hanging="720"/>
      </w:pPr>
      <w:rPr>
        <w:rFonts w:hAnsiTheme="minorHAnsi" w:cstheme="minorBidi"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220"/>
  <w:drawingGridVerticalSpacing w:val="2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2"/>
    <w:rsid w:val="000A7CA3"/>
    <w:rsid w:val="00431975"/>
    <w:rsid w:val="005F6F7D"/>
    <w:rsid w:val="006A73CB"/>
    <w:rsid w:val="00AE1423"/>
    <w:rsid w:val="00CB0232"/>
    <w:rsid w:val="00CB4D2C"/>
    <w:rsid w:val="00E117F2"/>
    <w:rsid w:val="00F6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2B6C"/>
  <w15:chartTrackingRefBased/>
  <w15:docId w15:val="{EA03E21E-E959-4857-A73A-AE127D54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7F2"/>
    <w:pPr>
      <w:widowControl w:val="0"/>
      <w:jc w:val="both"/>
    </w:pPr>
    <w:rPr>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7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17F2"/>
    <w:rPr>
      <w:sz w:val="18"/>
      <w:szCs w:val="18"/>
    </w:rPr>
  </w:style>
  <w:style w:type="paragraph" w:styleId="a5">
    <w:name w:val="footer"/>
    <w:basedOn w:val="a"/>
    <w:link w:val="a6"/>
    <w:uiPriority w:val="99"/>
    <w:unhideWhenUsed/>
    <w:rsid w:val="00E117F2"/>
    <w:pPr>
      <w:tabs>
        <w:tab w:val="center" w:pos="4153"/>
        <w:tab w:val="right" w:pos="8306"/>
      </w:tabs>
      <w:snapToGrid w:val="0"/>
      <w:jc w:val="left"/>
    </w:pPr>
    <w:rPr>
      <w:sz w:val="18"/>
      <w:szCs w:val="18"/>
    </w:rPr>
  </w:style>
  <w:style w:type="character" w:customStyle="1" w:styleId="a6">
    <w:name w:val="页脚 字符"/>
    <w:basedOn w:val="a0"/>
    <w:link w:val="a5"/>
    <w:uiPriority w:val="99"/>
    <w:rsid w:val="00E117F2"/>
    <w:rPr>
      <w:sz w:val="18"/>
      <w:szCs w:val="18"/>
    </w:rPr>
  </w:style>
  <w:style w:type="paragraph" w:styleId="a7">
    <w:name w:val="List Paragraph"/>
    <w:basedOn w:val="a"/>
    <w:uiPriority w:val="99"/>
    <w:rsid w:val="00E117F2"/>
    <w:pPr>
      <w:ind w:firstLineChars="200" w:firstLine="420"/>
    </w:pPr>
  </w:style>
  <w:style w:type="character" w:customStyle="1" w:styleId="font41">
    <w:name w:val="font41"/>
    <w:basedOn w:val="a0"/>
    <w:rsid w:val="00E117F2"/>
    <w:rPr>
      <w:rFonts w:ascii="宋体" w:eastAsia="宋体" w:hAnsi="宋体" w:cs="宋体" w:hint="eastAsia"/>
      <w:color w:val="000000"/>
      <w:sz w:val="22"/>
      <w:szCs w:val="22"/>
      <w:u w:val="none"/>
    </w:rPr>
  </w:style>
  <w:style w:type="character" w:customStyle="1" w:styleId="font31">
    <w:name w:val="font31"/>
    <w:basedOn w:val="a0"/>
    <w:rsid w:val="00E117F2"/>
    <w:rPr>
      <w:rFonts w:ascii="Times New Roman" w:hAnsi="Times New Roman" w:cs="Times New Roman" w:hint="default"/>
      <w:color w:val="000000"/>
      <w:sz w:val="20"/>
      <w:szCs w:val="20"/>
      <w:u w:val="none"/>
    </w:rPr>
  </w:style>
  <w:style w:type="character" w:customStyle="1" w:styleId="font21">
    <w:name w:val="font21"/>
    <w:basedOn w:val="a0"/>
    <w:rsid w:val="00E117F2"/>
    <w:rPr>
      <w:rFonts w:ascii="宋体" w:eastAsia="宋体" w:hAnsi="宋体" w:cs="宋体" w:hint="eastAsia"/>
      <w:color w:val="000000"/>
      <w:sz w:val="20"/>
      <w:szCs w:val="20"/>
      <w:u w:val="none"/>
    </w:rPr>
  </w:style>
  <w:style w:type="character" w:customStyle="1" w:styleId="font11">
    <w:name w:val="font11"/>
    <w:basedOn w:val="a0"/>
    <w:rsid w:val="00E117F2"/>
    <w:rPr>
      <w:rFonts w:ascii="Times New Roman" w:hAnsi="Times New Roman" w:cs="Times New Roman"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2020-09-08T07:45:00Z</dcterms:created>
  <dcterms:modified xsi:type="dcterms:W3CDTF">2020-09-17T01:24:00Z</dcterms:modified>
</cp:coreProperties>
</file>