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附件4：科学出版社医学类专业教材第2主编、副主编、编委登记表</w:t>
      </w:r>
    </w:p>
    <w:p>
      <w:pPr>
        <w:ind w:left="172" w:leftChars="82" w:firstLine="453" w:firstLineChars="162"/>
        <w:rPr>
          <w:rFonts w:eastAsia="黑体"/>
          <w:sz w:val="28"/>
        </w:rPr>
      </w:pPr>
      <w:r>
        <w:rPr>
          <w:rFonts w:hint="eastAsia" w:eastAsia="黑体"/>
          <w:sz w:val="28"/>
        </w:rPr>
        <w:t xml:space="preserve">推荐院校：中山大学                     </w:t>
      </w:r>
      <w:r>
        <w:rPr>
          <w:rFonts w:eastAsia="黑体"/>
          <w:sz w:val="28"/>
        </w:rPr>
        <w:t xml:space="preserve"> </w:t>
      </w:r>
      <w:r>
        <w:rPr>
          <w:rFonts w:hint="eastAsia" w:eastAsia="黑体"/>
          <w:sz w:val="28"/>
        </w:rPr>
        <w:t>填表日期：</w:t>
      </w:r>
      <w:bookmarkStart w:id="0" w:name="pindex37"/>
      <w:bookmarkEnd w:id="0"/>
      <w:r>
        <w:rPr>
          <w:rFonts w:hint="eastAsia" w:eastAsia="黑体"/>
          <w:sz w:val="28"/>
        </w:rPr>
        <w:t>2021-06-06</w:t>
      </w:r>
    </w:p>
    <w:tbl>
      <w:tblPr>
        <w:tblStyle w:val="5"/>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秦丽娜</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女</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ascii="黑体" w:eastAsia="黑体"/>
                <w:sz w:val="24"/>
              </w:rPr>
            </w:pPr>
            <w:r>
              <w:rPr>
                <w:rFonts w:hint="eastAsia" w:ascii="黑体" w:eastAsia="黑体"/>
                <w:sz w:val="24"/>
              </w:rPr>
              <w:t>42</w:t>
            </w:r>
          </w:p>
        </w:tc>
        <w:tc>
          <w:tcPr>
            <w:tcW w:w="807" w:type="dxa"/>
            <w:gridSpan w:val="3"/>
            <w:vAlign w:val="center"/>
          </w:tcPr>
          <w:p>
            <w:pPr>
              <w:jc w:val="center"/>
              <w:rPr>
                <w:rFonts w:ascii="黑体" w:eastAsia="黑体"/>
                <w:sz w:val="24"/>
              </w:rPr>
            </w:pPr>
            <w:r>
              <w:rPr>
                <w:rFonts w:hint="eastAsia" w:ascii="黑体" w:eastAsia="黑体"/>
                <w:sz w:val="24"/>
              </w:rPr>
              <w:t>民族</w:t>
            </w:r>
          </w:p>
        </w:tc>
        <w:tc>
          <w:tcPr>
            <w:tcW w:w="1474" w:type="dxa"/>
            <w:gridSpan w:val="3"/>
            <w:vAlign w:val="center"/>
          </w:tcPr>
          <w:p>
            <w:pPr>
              <w:jc w:val="center"/>
              <w:rPr>
                <w:rFonts w:ascii="黑体" w:hAnsi="华文楷体" w:eastAsia="黑体"/>
                <w:sz w:val="24"/>
              </w:rPr>
            </w:pPr>
            <w:r>
              <w:rPr>
                <w:rFonts w:hint="eastAsia" w:ascii="黑体" w:hAnsi="华文楷体" w:eastAsia="黑体"/>
                <w:sz w:val="24"/>
              </w:rPr>
              <w:t>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副教授</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3975" w:type="dxa"/>
            <w:gridSpan w:val="9"/>
            <w:vAlign w:val="center"/>
          </w:tcPr>
          <w:p>
            <w:pPr>
              <w:jc w:val="center"/>
              <w:rPr>
                <w:rFonts w:ascii="黑体" w:hAnsi="华文楷体" w:eastAsia="黑体"/>
                <w:sz w:val="24"/>
              </w:rPr>
            </w:pPr>
            <w:r>
              <w:rPr>
                <w:rFonts w:hint="eastAsia" w:ascii="黑体" w:hAnsi="华文楷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医学形态实验室主任</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095" w:type="dxa"/>
            <w:gridSpan w:val="7"/>
            <w:vAlign w:val="center"/>
          </w:tcPr>
          <w:p>
            <w:pPr>
              <w:jc w:val="center"/>
              <w:rPr>
                <w:rFonts w:ascii="黑体" w:eastAsia="黑体"/>
                <w:sz w:val="24"/>
              </w:rPr>
            </w:pPr>
            <w:r>
              <w:rPr>
                <w:rFonts w:hint="eastAsia" w:ascii="黑体" w:eastAsia="黑体"/>
                <w:sz w:val="24"/>
              </w:rPr>
              <w:t>中山大学中山医学院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hint="eastAsia" w:ascii="黑体" w:eastAsia="黑体"/>
                <w:sz w:val="24"/>
              </w:rPr>
            </w:pPr>
            <w:r>
              <w:rPr>
                <w:rFonts w:hint="eastAsia" w:ascii="黑体" w:eastAsia="黑体"/>
                <w:sz w:val="24"/>
              </w:rPr>
              <w:t>广东省广州市越秀区中山二路中山大学北校园</w:t>
            </w: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1872" w:type="dxa"/>
            <w:gridSpan w:val="4"/>
            <w:vAlign w:val="center"/>
          </w:tcPr>
          <w:p>
            <w:pPr>
              <w:jc w:val="center"/>
              <w:rPr>
                <w:rFonts w:ascii="黑体" w:eastAsia="黑体"/>
                <w:sz w:val="24"/>
              </w:rPr>
            </w:pPr>
            <w:r>
              <w:rPr>
                <w:rFonts w:hint="eastAsia" w:ascii="黑体" w:eastAsia="黑体"/>
                <w:sz w:val="24"/>
              </w:rPr>
              <w:t>510080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hint="eastAsia" w:ascii="黑体" w:eastAsia="黑体"/>
                <w:sz w:val="24"/>
              </w:rPr>
              <w:t>020-87330098</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r>
              <w:rPr>
                <w:rFonts w:hint="eastAsia" w:ascii="黑体" w:eastAsia="黑体"/>
                <w:sz w:val="24"/>
              </w:rPr>
              <w:t>020-87331451</w:t>
            </w: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219" w:type="dxa"/>
            <w:gridSpan w:val="5"/>
            <w:vAlign w:val="center"/>
          </w:tcPr>
          <w:p>
            <w:pPr>
              <w:jc w:val="center"/>
              <w:rPr>
                <w:rFonts w:ascii="黑体" w:eastAsia="黑体"/>
                <w:sz w:val="24"/>
              </w:rPr>
            </w:pPr>
            <w:r>
              <w:rPr>
                <w:rFonts w:hint="eastAsia" w:ascii="黑体" w:eastAsia="黑体"/>
                <w:sz w:val="24"/>
              </w:rPr>
              <w:t>15920466162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ascii="黑体" w:eastAsia="黑体"/>
                <w:sz w:val="24"/>
              </w:rPr>
            </w:pPr>
            <w:r>
              <w:rPr>
                <w:rFonts w:ascii="黑体" w:eastAsia="黑体"/>
                <w:sz w:val="24"/>
              </w:rPr>
              <w:t>q</w:t>
            </w:r>
            <w:r>
              <w:rPr>
                <w:rFonts w:hint="eastAsia" w:ascii="黑体" w:eastAsia="黑体"/>
                <w:sz w:val="24"/>
              </w:rPr>
              <w:t>inlna</w:t>
            </w:r>
            <w:r>
              <w:rPr>
                <w:rFonts w:ascii="黑体" w:eastAsia="黑体"/>
                <w:sz w:val="24"/>
              </w:rPr>
              <w:t>@mail.sysu.edu.cn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095" w:type="dxa"/>
            <w:gridSpan w:val="7"/>
            <w:vAlign w:val="center"/>
          </w:tcPr>
          <w:p>
            <w:pPr>
              <w:jc w:val="center"/>
              <w:rPr>
                <w:rFonts w:ascii="黑体" w:eastAsia="黑体"/>
                <w:sz w:val="24"/>
              </w:rPr>
            </w:pPr>
            <w:r>
              <w:rPr>
                <w:rFonts w:hint="eastAsia" w:ascii="黑体" w:eastAsia="黑体"/>
                <w:sz w:val="24"/>
              </w:rPr>
              <w:t>1</w:t>
            </w:r>
            <w:r>
              <w:rPr>
                <w:rFonts w:ascii="黑体" w:eastAsia="黑体"/>
                <w:sz w:val="24"/>
              </w:rPr>
              <w:t>5920466162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r>
              <w:rPr>
                <w:rFonts w:hint="eastAsia" w:ascii="黑体" w:eastAsia="黑体"/>
                <w:sz w:val="24"/>
              </w:rPr>
              <w:t>7</w:t>
            </w:r>
            <w:r>
              <w:rPr>
                <w:rFonts w:ascii="黑体" w:eastAsia="黑体"/>
                <w:sz w:val="24"/>
              </w:rPr>
              <w:t>14900856</w:t>
            </w:r>
          </w:p>
        </w:tc>
        <w:tc>
          <w:tcPr>
            <w:tcW w:w="2041" w:type="dxa"/>
            <w:gridSpan w:val="3"/>
            <w:vAlign w:val="center"/>
          </w:tcPr>
          <w:p>
            <w:pPr>
              <w:jc w:val="center"/>
              <w:rPr>
                <w:rFonts w:ascii="黑体" w:eastAsia="黑体"/>
                <w:sz w:val="24"/>
              </w:rPr>
            </w:pPr>
          </w:p>
        </w:tc>
        <w:tc>
          <w:tcPr>
            <w:tcW w:w="3095"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中山大学</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hint="eastAsia" w:ascii="黑体" w:hAnsi="华文楷体" w:eastAsia="黑体"/>
                <w:sz w:val="24"/>
              </w:rPr>
              <w:t>2002年6月</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219" w:type="dxa"/>
            <w:gridSpan w:val="5"/>
            <w:vAlign w:val="center"/>
          </w:tcPr>
          <w:p>
            <w:pPr>
              <w:jc w:val="center"/>
              <w:rPr>
                <w:rFonts w:ascii="黑体" w:eastAsia="黑体"/>
                <w:sz w:val="24"/>
              </w:rPr>
            </w:pPr>
            <w:r>
              <w:rPr>
                <w:rFonts w:hint="eastAsia" w:ascii="黑体" w:eastAsia="黑体"/>
                <w:sz w:val="24"/>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sdt>
              <w:sdtPr>
                <w:alias w:val="全半角检查"/>
                <w:id w:val="3122325"/>
              </w:sdtPr>
              <w:sdtContent>
                <w:r>
                  <w:rPr>
                    <w:rFonts w:hint="eastAsia"/>
                  </w:rPr>
                  <w:t>.组织学与胚胎学</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 xml:space="preserve">必修   </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280" w:type="dxa"/>
            <w:vAlign w:val="center"/>
          </w:tcPr>
          <w:p>
            <w:pPr>
              <w:jc w:val="center"/>
              <w:rPr>
                <w:rFonts w:ascii="黑体" w:eastAsia="黑体"/>
                <w:sz w:val="24"/>
              </w:rPr>
            </w:pPr>
            <w:r>
              <w:rPr>
                <w:rFonts w:hint="eastAsia" w:ascii="黑体" w:eastAsia="黑体"/>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136"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《人民卫生出版社》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377" w:type="dxa"/>
            <w:gridSpan w:val="13"/>
            <w:vAlign w:val="center"/>
          </w:tcPr>
          <w:p>
            <w:pPr>
              <w:rPr>
                <w:rFonts w:ascii="黑体" w:eastAsia="黑体"/>
                <w:sz w:val="24"/>
              </w:rPr>
            </w:pPr>
            <w:r>
              <w:rPr>
                <w:rFonts w:hint="eastAsia" w:eastAsia="黑体"/>
                <w:sz w:val="24"/>
              </w:rPr>
              <w:t>教材是：□自选教材□学校指定教材</w:t>
            </w:r>
            <w:r>
              <w:rPr>
                <w:rFonts w:ascii="Wingdings 2" w:hAnsi="Wingdings 2" w:eastAsia="黑体"/>
                <w:sz w:val="24"/>
              </w:rPr>
              <w:t>R</w:t>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sdt>
              <w:sdtPr>
                <w:alias w:val="全半角检查"/>
                <w:id w:val="171821"/>
              </w:sdtPr>
              <w:sdtContent>
                <w:r>
                  <w:rPr>
                    <w:rFonts w:hint="eastAsia" w:eastAsia="黑体"/>
                    <w:b/>
                    <w:bCs/>
                    <w:color w:val="FF0000"/>
                    <w:sz w:val="24"/>
                  </w:rPr>
                  <w:t>.</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280"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136"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377"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6"/>
          </w:tcPr>
          <w:p>
            <w:pPr>
              <w:jc w:val="center"/>
              <w:rPr>
                <w:rFonts w:ascii="黑体" w:eastAsia="黑体"/>
                <w:sz w:val="24"/>
              </w:rPr>
            </w:pPr>
            <w:r>
              <w:rPr>
                <w:rFonts w:hint="eastAsia" w:ascii="黑体" w:eastAsia="黑体"/>
                <w:sz w:val="24"/>
              </w:rPr>
              <w:t>学生数量</w:t>
            </w:r>
          </w:p>
        </w:tc>
        <w:tc>
          <w:tcPr>
            <w:tcW w:w="1423" w:type="dxa"/>
            <w:gridSpan w:val="2"/>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136"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6377"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7452" w:type="dxa"/>
            <w:gridSpan w:val="15"/>
            <w:vAlign w:val="center"/>
          </w:tcPr>
          <w:p>
            <w:pPr>
              <w:jc w:val="center"/>
              <w:rPr>
                <w:rFonts w:ascii="黑体" w:eastAsia="黑体"/>
                <w:sz w:val="24"/>
              </w:rPr>
            </w:pPr>
            <w:r>
              <w:rPr>
                <w:rFonts w:hint="eastAsia" w:ascii="黑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7452" w:type="dxa"/>
            <w:gridSpan w:val="15"/>
            <w:vAlign w:val="center"/>
          </w:tcPr>
          <w:p>
            <w:pPr>
              <w:jc w:val="center"/>
              <w:rPr>
                <w:rFonts w:ascii="黑体" w:eastAsia="黑体"/>
                <w:sz w:val="24"/>
              </w:rPr>
            </w:pPr>
            <w:r>
              <w:rPr>
                <w:rFonts w:hint="eastAsia" w:ascii="黑体" w:eastAsia="黑体"/>
                <w:sz w:val="24"/>
              </w:rPr>
              <w:t xml:space="preserve">□主编     </w:t>
            </w:r>
            <w:r>
              <w:rPr>
                <w:rFonts w:ascii="Wingdings 2" w:hAnsi="Wingdings 2" w:eastAsia="黑体"/>
                <w:sz w:val="24"/>
              </w:rPr>
              <w:t>R</w:t>
            </w:r>
            <w:r>
              <w:rPr>
                <w:rFonts w:hint="eastAsia" w:ascii="黑体" w:eastAsia="黑体"/>
                <w:sz w:val="24"/>
              </w:rPr>
              <w:t xml:space="preserve">副主编     </w:t>
            </w:r>
            <w:r>
              <w:rPr>
                <w:rFonts w:ascii="Wingdings 2" w:hAnsi="Wingdings 2" w:eastAsia="黑体"/>
                <w:sz w:val="24"/>
              </w:rPr>
              <w:t>R</w:t>
            </w:r>
            <w:r>
              <w:rPr>
                <w:rFonts w:hint="eastAsia" w:ascii="黑体" w:eastAsia="黑体"/>
                <w:sz w:val="24"/>
              </w:rPr>
              <w:t xml:space="preserve">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8892" w:type="dxa"/>
            <w:gridSpan w:val="16"/>
            <w:vAlign w:val="center"/>
          </w:tcPr>
          <w:p>
            <w:pPr>
              <w:jc w:val="center"/>
              <w:rPr>
                <w:rFonts w:ascii="黑体" w:eastAsia="黑体"/>
                <w:sz w:val="24"/>
                <w:szCs w:val="21"/>
              </w:rPr>
            </w:pPr>
            <w:r>
              <w:rPr>
                <w:rFonts w:hint="eastAsia" w:ascii="黑体" w:eastAsia="黑体"/>
                <w:sz w:val="24"/>
                <w:szCs w:val="21"/>
              </w:rPr>
              <w:t>人体解剖与组织胚胎学学会会员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152"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hint="eastAsia" w:eastAsia="楷体_GB2312"/>
                <w:sz w:val="24"/>
              </w:rPr>
              <w:t>100</w:t>
            </w:r>
            <w:r>
              <w:rPr>
                <w:rFonts w:hint="eastAsia" w:ascii="楷体_GB2312" w:eastAsia="楷体_GB2312"/>
                <w:sz w:val="24"/>
              </w:rPr>
              <w:t>汉字以内）</w:t>
            </w:r>
            <w:r>
              <w:rPr>
                <w:rFonts w:hint="eastAsia" w:ascii="黑体" w:eastAsia="黑体"/>
                <w:sz w:val="24"/>
              </w:rPr>
              <w:t>：</w:t>
            </w:r>
          </w:p>
          <w:p>
            <w:pPr>
              <w:ind w:firstLine="480" w:firstLineChars="200"/>
              <w:rPr>
                <w:rFonts w:hint="eastAsia" w:ascii="黑体" w:eastAsia="黑体"/>
                <w:sz w:val="24"/>
              </w:rPr>
            </w:pPr>
            <w:r>
              <w:rPr>
                <w:rFonts w:hint="eastAsia" w:ascii="黑体" w:eastAsia="黑体"/>
                <w:sz w:val="24"/>
              </w:rPr>
              <w:t>申报人，医学博士，2011年7月至2013年7月在中山大学进行博士后研究工作，现为中山大学中山医学院副教授、硕士生导师、中山大学基础医学实验中心形态实验室主任。</w:t>
            </w:r>
          </w:p>
          <w:p>
            <w:pPr>
              <w:ind w:firstLine="480" w:firstLineChars="200"/>
              <w:rPr>
                <w:rFonts w:hint="eastAsia" w:ascii="黑体" w:eastAsia="黑体"/>
                <w:sz w:val="24"/>
              </w:rPr>
            </w:pPr>
            <w:r>
              <w:rPr>
                <w:rFonts w:hint="eastAsia" w:ascii="黑体" w:eastAsia="黑体"/>
                <w:sz w:val="24"/>
              </w:rPr>
              <w:t>近年来，科研方面，主持国家自然科学基金1项、中国博士后科学基金1项，省部级基金2项。主要致力于神经认知科学方面的研究，尤其注重学习记忆及认知障碍等临床重大疾病为导向的应用性基础研究，已发表科研论文10余篇，在神经认知科学技术研究等领域具有较高的学术声望。曾获中山医学院首届学术节青年学术二等奖等学术奖励。</w:t>
            </w:r>
          </w:p>
          <w:p>
            <w:pPr>
              <w:ind w:firstLine="480" w:firstLineChars="200"/>
              <w:rPr>
                <w:rFonts w:hint="eastAsia" w:ascii="黑体" w:eastAsia="黑体"/>
                <w:sz w:val="24"/>
              </w:rPr>
            </w:pPr>
            <w:r>
              <w:rPr>
                <w:rFonts w:hint="eastAsia" w:ascii="黑体" w:eastAsia="黑体"/>
                <w:sz w:val="24"/>
              </w:rPr>
              <w:t>教学方面，具有十余年教学工作经验，主讲医学研究生、本科生及全英班的病理学、组织胚胎学理论与实验课程，主编科学出版社《组织学与胚胎学》三版教材一部，参与编译北京大学医学出版社《医学教师必读---实用教学指导》原著第五版。主持国家级、省部级及校级教学改革项目10余项，发表教学改革相关论文5篇。</w:t>
            </w:r>
          </w:p>
          <w:p>
            <w:pPr>
              <w:ind w:firstLine="480" w:firstLineChars="200"/>
              <w:rPr>
                <w:rFonts w:ascii="黑体" w:eastAsia="黑体"/>
                <w:sz w:val="24"/>
              </w:rPr>
            </w:pPr>
            <w:r>
              <w:rPr>
                <w:rFonts w:hint="eastAsia" w:ascii="黑体" w:eastAsia="黑体"/>
                <w:sz w:val="24"/>
              </w:rPr>
              <w:t>成果方面，曾荣获2018年度中山大学优秀班主任称号、2019年“叶任高-李幼姬”夫妇临床医学专业优秀中青年杰出教师奖、中国解剖学会第三届全国解剖组胚教学大赛三等奖及2020年度中国解剖学会全国首届解剖组胚学会微课教学大赛优秀奖等各类奖项，并参与获中山大学第八届教学成果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152"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ind w:firstLine="480" w:firstLineChars="200"/>
              <w:rPr>
                <w:rFonts w:ascii="黑体" w:eastAsia="黑体"/>
                <w:sz w:val="24"/>
              </w:rPr>
            </w:pPr>
            <w:r>
              <w:rPr>
                <w:rFonts w:hint="eastAsia" w:ascii="黑体" w:eastAsia="黑体"/>
                <w:sz w:val="24"/>
              </w:rPr>
              <w:t>（一）</w:t>
            </w:r>
            <w:r>
              <w:rPr>
                <w:rFonts w:ascii="黑体" w:eastAsia="黑体"/>
                <w:sz w:val="24"/>
              </w:rPr>
              <w:t>教材编著</w:t>
            </w:r>
          </w:p>
          <w:p>
            <w:pPr>
              <w:ind w:firstLine="480" w:firstLineChars="200"/>
              <w:rPr>
                <w:rFonts w:hint="eastAsia" w:ascii="黑体" w:eastAsia="黑体"/>
                <w:sz w:val="24"/>
                <w:lang w:eastAsia="zh-CN"/>
              </w:rPr>
            </w:pPr>
            <w:r>
              <w:rPr>
                <w:rFonts w:ascii="黑体" w:eastAsia="黑体"/>
                <w:sz w:val="24"/>
              </w:rPr>
              <w:t>主编《组织学与胚胎学》第三版</w:t>
            </w:r>
            <w:r>
              <w:rPr>
                <w:rFonts w:hint="eastAsia" w:ascii="黑体" w:eastAsia="黑体"/>
                <w:sz w:val="24"/>
                <w:lang w:eastAsia="zh-CN"/>
              </w:rPr>
              <w:t>，</w:t>
            </w:r>
            <w:r>
              <w:rPr>
                <w:rFonts w:ascii="黑体" w:eastAsia="黑体"/>
                <w:sz w:val="24"/>
              </w:rPr>
              <w:t>书号：978-7-03-057677-4</w:t>
            </w:r>
            <w:r>
              <w:rPr>
                <w:rFonts w:hint="eastAsia" w:ascii="黑体" w:eastAsia="黑体"/>
                <w:sz w:val="24"/>
                <w:lang w:eastAsia="zh-CN"/>
              </w:rPr>
              <w:t>，</w:t>
            </w:r>
            <w:r>
              <w:rPr>
                <w:rFonts w:ascii="黑体" w:eastAsia="黑体"/>
                <w:sz w:val="24"/>
              </w:rPr>
              <w:t>科学出版社出版</w:t>
            </w:r>
            <w:r>
              <w:rPr>
                <w:rFonts w:hint="eastAsia" w:ascii="黑体" w:eastAsia="黑体"/>
                <w:sz w:val="24"/>
                <w:lang w:eastAsia="zh-CN"/>
              </w:rPr>
              <w:t>，</w:t>
            </w:r>
            <w:r>
              <w:rPr>
                <w:rFonts w:ascii="黑体" w:eastAsia="黑体"/>
                <w:sz w:val="24"/>
              </w:rPr>
              <w:t>2018年6月</w:t>
            </w:r>
            <w:r>
              <w:rPr>
                <w:rFonts w:hint="eastAsia" w:ascii="黑体" w:eastAsia="黑体"/>
                <w:sz w:val="24"/>
                <w:lang w:eastAsia="zh-CN"/>
              </w:rPr>
              <w:t>。</w:t>
            </w:r>
          </w:p>
          <w:p>
            <w:pPr>
              <w:ind w:firstLine="480" w:firstLineChars="200"/>
              <w:rPr>
                <w:rFonts w:ascii="黑体" w:eastAsia="黑体"/>
                <w:sz w:val="24"/>
              </w:rPr>
            </w:pPr>
            <w:r>
              <w:rPr>
                <w:rFonts w:hint="eastAsia" w:ascii="黑体" w:eastAsia="黑体"/>
                <w:sz w:val="24"/>
              </w:rPr>
              <w:t>（二）</w:t>
            </w:r>
            <w:r>
              <w:rPr>
                <w:rFonts w:ascii="黑体" w:eastAsia="黑体"/>
                <w:sz w:val="24"/>
              </w:rPr>
              <w:t>教材编译</w:t>
            </w:r>
          </w:p>
          <w:p>
            <w:pPr>
              <w:ind w:firstLine="480" w:firstLineChars="200"/>
              <w:rPr>
                <w:rFonts w:hint="eastAsia" w:ascii="宋体" w:hAnsi="宋体" w:eastAsia="黑体"/>
                <w:sz w:val="24"/>
                <w:lang w:eastAsia="zh-CN"/>
              </w:rPr>
            </w:pPr>
            <w:r>
              <w:rPr>
                <w:rFonts w:ascii="黑体" w:eastAsia="黑体"/>
                <w:sz w:val="24"/>
              </w:rPr>
              <w:t>《医学教师必读---实用教学指导》原著第五版</w:t>
            </w:r>
            <w:r>
              <w:rPr>
                <w:rFonts w:hint="eastAsia" w:ascii="黑体" w:eastAsia="黑体"/>
                <w:sz w:val="24"/>
                <w:lang w:eastAsia="zh-CN"/>
              </w:rPr>
              <w:t>，</w:t>
            </w:r>
            <w:r>
              <w:rPr>
                <w:rFonts w:ascii="黑体" w:eastAsia="黑体"/>
                <w:sz w:val="24"/>
              </w:rPr>
              <w:t>北京大学医学出版社</w:t>
            </w:r>
            <w:r>
              <w:rPr>
                <w:rFonts w:hint="eastAsia" w:ascii="黑体" w:eastAsia="黑体"/>
                <w:sz w:val="24"/>
                <w:lang w:eastAsia="zh-CN"/>
              </w:rPr>
              <w:t>，</w:t>
            </w:r>
            <w:r>
              <w:rPr>
                <w:rFonts w:ascii="黑体" w:eastAsia="黑体"/>
                <w:sz w:val="24"/>
              </w:rPr>
              <w:t>第32章信息化时代的医学教育</w:t>
            </w:r>
            <w:r>
              <w:rPr>
                <w:rFonts w:hint="eastAsia" w:ascii="黑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152" w:type="dxa"/>
            <w:gridSpan w:val="17"/>
          </w:tcPr>
          <w:p>
            <w:pPr>
              <w:rPr>
                <w:rFonts w:ascii="黑体" w:hAnsi="宋体" w:eastAsia="黑体"/>
                <w:sz w:val="24"/>
              </w:rPr>
            </w:pPr>
            <w:r>
              <w:rPr>
                <w:rFonts w:hint="eastAsia" w:ascii="黑体" w:hAnsi="宋体" w:eastAsia="黑体"/>
                <w:sz w:val="24"/>
              </w:rPr>
              <w:t>对拟编写教材的意见和建议：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1</w:t>
            </w:r>
            <w:r>
              <w:rPr>
                <w:rFonts w:hint="eastAsia" w:ascii="黑体" w:hAnsi="宋体" w:eastAsia="黑体"/>
                <w:sz w:val="24"/>
                <w:lang w:eastAsia="zh-CN"/>
              </w:rPr>
              <w:t>.</w:t>
            </w:r>
            <w:r>
              <w:rPr>
                <w:rFonts w:hint="eastAsia" w:ascii="黑体" w:hAnsi="宋体" w:eastAsia="黑体"/>
                <w:sz w:val="24"/>
              </w:rPr>
              <w:t>课程标准、教材大纲和编写格式的确定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组织编写人员参与讨论并出谋划策。首先共同设计出教材的总体框架,制定出课程标准,包括教材编写的目标、选材的范围以及在体例、结构上的特色等;拟定总体框架后再设计各章节的具体框架,确定教材编写大纲。框架设计好后,即对教材编写格式进行统一,包括教材大纲的层级,以及各层级的格式,包括字体、字号以及行间距等,同时对文章中的图片和表格的编号及命名格式进行规范统一。</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2</w:t>
            </w:r>
            <w:r>
              <w:rPr>
                <w:rFonts w:hint="eastAsia" w:ascii="黑体" w:hAnsi="宋体" w:eastAsia="黑体"/>
                <w:sz w:val="24"/>
                <w:lang w:eastAsia="zh-CN"/>
              </w:rPr>
              <w:t>.</w:t>
            </w:r>
            <w:r>
              <w:rPr>
                <w:rFonts w:hint="eastAsia" w:ascii="黑体" w:hAnsi="宋体" w:eastAsia="黑体"/>
                <w:sz w:val="24"/>
              </w:rPr>
              <w:t>收集资料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以上内容确定后即将各章节的编写工作分工到个人,并要求各章节的负责人制定出自己所负责章节的基本目标,内容范围以及编写计划,设计出本章节的具体框架,然后拟写出“需要或缺少的资料”,告知辅助人员,从而使其开始收集编写教材所需要的参考书目或论文。收集资料虽然烦琐但却很重要,在收集过程中需要做到真正地广泛浏览或阅读相关书目,对相关内容进行去伪存真并提炼出资料的精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3</w:t>
            </w:r>
            <w:r>
              <w:rPr>
                <w:rFonts w:hint="eastAsia" w:ascii="黑体" w:hAnsi="宋体" w:eastAsia="黑体"/>
                <w:sz w:val="24"/>
                <w:lang w:eastAsia="zh-CN"/>
              </w:rPr>
              <w:t>.</w:t>
            </w:r>
            <w:r>
              <w:rPr>
                <w:rFonts w:hint="eastAsia" w:ascii="黑体" w:hAnsi="宋体" w:eastAsia="黑体"/>
                <w:sz w:val="24"/>
              </w:rPr>
              <w:t>内容的评定与修改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编写完成初稿后,进行内容的初步评定。同时将编写人员在编写过程中遇到的问题和对教材的意见进行分类汇总。然后召开编写会议,分项集体研讨,取得一致意见后,再具体分工到各章节编写人员，根据评审意见进行内容的修改和完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黑体" w:hAnsi="宋体" w:eastAsia="黑体"/>
                <w:sz w:val="24"/>
              </w:rPr>
            </w:pPr>
            <w:r>
              <w:rPr>
                <w:rFonts w:hint="eastAsia" w:ascii="黑体" w:hAnsi="宋体" w:eastAsia="黑体"/>
                <w:sz w:val="24"/>
              </w:rPr>
              <w:t>4</w:t>
            </w:r>
            <w:r>
              <w:rPr>
                <w:rFonts w:hint="eastAsia" w:ascii="黑体" w:hAnsi="宋体" w:eastAsia="黑体"/>
                <w:sz w:val="24"/>
                <w:lang w:eastAsia="zh-CN"/>
              </w:rPr>
              <w:t>.</w:t>
            </w:r>
            <w:r>
              <w:rPr>
                <w:rFonts w:hint="eastAsia" w:ascii="黑体" w:hAnsi="宋体" w:eastAsia="黑体"/>
                <w:sz w:val="24"/>
              </w:rPr>
              <w:t>校对与统稿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黑体" w:hAnsi="宋体" w:eastAsia="黑体"/>
                <w:sz w:val="24"/>
              </w:rPr>
            </w:pPr>
            <w:r>
              <w:rPr>
                <w:rFonts w:hint="eastAsia" w:ascii="黑体" w:hAnsi="宋体" w:eastAsia="黑体"/>
                <w:sz w:val="24"/>
              </w:rPr>
              <w:t>内容编写完成后，对书稿进行校对,校对工作包括以下几项内容:保证内容的正确性;清除语法修辞上遗留的差错和毛病;清除错别字;保证内容、逻辑、思想的连贯性;保证格式、某些词语的统一准确性。修改校对完，确认各部分无错后,对编写的各部分进行合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152" w:type="dxa"/>
            <w:gridSpan w:val="17"/>
          </w:tcPr>
          <w:p>
            <w:pPr>
              <w:rPr>
                <w:rFonts w:hint="eastAsia" w:ascii="黑体" w:hAnsi="宋体" w:eastAsia="黑体"/>
                <w:sz w:val="24"/>
              </w:rPr>
            </w:pPr>
            <w:r>
              <w:rPr>
                <w:rFonts w:hint="eastAsia" w:ascii="黑体" w:hAnsi="宋体" w:eastAsia="黑体"/>
                <w:sz w:val="24"/>
              </w:rPr>
              <w:t>如参加编写，是否同意使用本教材教学：</w:t>
            </w:r>
          </w:p>
          <w:p>
            <w:pPr>
              <w:ind w:firstLine="480" w:firstLineChars="200"/>
              <w:rPr>
                <w:rFonts w:ascii="黑体" w:eastAsia="黑体"/>
                <w:sz w:val="24"/>
                <w:szCs w:val="21"/>
              </w:rPr>
            </w:pPr>
            <w:r>
              <w:rPr>
                <w:rFonts w:hint="eastAsia" w:ascii="黑体" w:hAnsi="宋体" w:eastAsia="黑体"/>
                <w:sz w:val="24"/>
                <w:lang w:val="en-US" w:eastAsia="zh-CN"/>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0152" w:type="dxa"/>
            <w:gridSpan w:val="17"/>
          </w:tcPr>
          <w:p>
            <w:pPr>
              <w:rPr>
                <w:rFonts w:hint="eastAsia" w:ascii="黑体" w:hAnsi="宋体" w:eastAsia="黑体"/>
                <w:sz w:val="24"/>
              </w:rPr>
            </w:pPr>
            <w:r>
              <w:rPr>
                <w:rFonts w:hint="eastAsia" w:ascii="黑体" w:hAnsi="宋体" w:eastAsia="黑体"/>
                <w:sz w:val="24"/>
              </w:rPr>
              <w:t>其他需要说明的问题：</w:t>
            </w:r>
          </w:p>
          <w:p>
            <w:pPr>
              <w:ind w:firstLine="480" w:firstLineChars="200"/>
              <w:rPr>
                <w:rFonts w:hint="eastAsia" w:ascii="黑体" w:hAnsi="宋体" w:eastAsia="黑体"/>
                <w:sz w:val="24"/>
                <w:lang w:eastAsia="zh-CN"/>
              </w:rPr>
            </w:pPr>
            <w:r>
              <w:rPr>
                <w:rFonts w:hint="eastAsia" w:ascii="黑体" w:hAnsi="宋体" w:eastAsia="黑体"/>
                <w:sz w:val="24"/>
              </w:rPr>
              <w:t>无</w:t>
            </w:r>
            <w:r>
              <w:rPr>
                <w:rFonts w:hint="eastAsia" w:ascii="黑体" w:hAnsi="宋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152"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firstLine="7920" w:firstLineChars="3300"/>
              <w:rPr>
                <w:rFonts w:ascii="楷体_GB2312" w:hAnsi="宋体" w:eastAsia="楷体_GB2312"/>
                <w:sz w:val="24"/>
              </w:rPr>
            </w:pPr>
          </w:p>
          <w:p>
            <w:pPr>
              <w:ind w:left="0" w:leftChars="0" w:firstLine="6720" w:firstLineChars="2800"/>
              <w:rPr>
                <w:rFonts w:ascii="楷体_GB2312" w:hAnsi="宋体" w:eastAsia="楷体_GB2312"/>
                <w:sz w:val="24"/>
              </w:rPr>
            </w:pPr>
            <w:r>
              <w:rPr>
                <w:rFonts w:hint="eastAsia" w:ascii="楷体_GB2312" w:hAnsi="宋体" w:eastAsia="楷体_GB2312"/>
                <w:sz w:val="24"/>
              </w:rPr>
              <w:t>（院系党组织盖章</w:t>
            </w:r>
            <w:r>
              <w:rPr>
                <w:rFonts w:ascii="楷体_GB2312" w:hAnsi="宋体" w:eastAsia="楷体_GB2312"/>
                <w:sz w:val="24"/>
              </w:rPr>
              <w:t>）</w:t>
            </w:r>
          </w:p>
          <w:p>
            <w:pPr>
              <w:ind w:left="0" w:leftChars="0" w:firstLine="6518" w:firstLineChars="2716"/>
              <w:rPr>
                <w:rFonts w:ascii="黑体" w:hAnsi="宋体" w:eastAsia="黑体"/>
                <w:sz w:val="24"/>
              </w:rPr>
            </w:pPr>
            <w:r>
              <w:rPr>
                <w:rFonts w:hint="eastAsia" w:ascii="楷体_GB2312" w:hAnsi="宋体" w:eastAsia="楷体_GB2312"/>
                <w:sz w:val="24"/>
              </w:rPr>
              <w:t xml:space="preserve"> </w:t>
            </w:r>
            <w:r>
              <w:rPr>
                <w:rFonts w:hint="eastAsia" w:ascii="楷体_GB2312" w:hAnsi="宋体" w:eastAsia="楷体_GB2312"/>
                <w:sz w:val="24"/>
                <w:lang w:val="en-US" w:eastAsia="zh-CN"/>
              </w:rPr>
              <w:t xml:space="preserve">   </w:t>
            </w:r>
            <w:bookmarkStart w:id="1" w:name="_GoBack"/>
            <w:bookmarkEnd w:id="1"/>
            <w:r>
              <w:rPr>
                <w:rFonts w:hint="eastAsia" w:ascii="楷体_GB2312" w:hAnsi="宋体" w:eastAsia="楷体_GB2312"/>
                <w:sz w:val="24"/>
              </w:rPr>
              <w:t>年     月     日</w:t>
            </w:r>
          </w:p>
        </w:tc>
      </w:tr>
    </w:tbl>
    <w:p>
      <w:pPr>
        <w:rPr>
          <w:rFonts w:hint="eastAsia"/>
        </w:rPr>
      </w:pPr>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141BE5"/>
    <w:rsid w:val="001D1F19"/>
    <w:rsid w:val="00253893"/>
    <w:rsid w:val="00503187"/>
    <w:rsid w:val="00511ED8"/>
    <w:rsid w:val="005850DD"/>
    <w:rsid w:val="007A2558"/>
    <w:rsid w:val="00882D36"/>
    <w:rsid w:val="00BC282A"/>
    <w:rsid w:val="00BF46CD"/>
    <w:rsid w:val="00C132E4"/>
    <w:rsid w:val="00CB5025"/>
    <w:rsid w:val="00F76AEB"/>
    <w:rsid w:val="04F2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jc w:val="center"/>
      <w:outlineLvl w:val="0"/>
    </w:pPr>
    <w:rPr>
      <w:rFonts w:eastAsia="黑体"/>
      <w:b/>
      <w:bCs/>
      <w:sz w:val="2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0"/>
    <w:rPr>
      <w:sz w:val="18"/>
      <w:szCs w:val="18"/>
    </w:rPr>
  </w:style>
  <w:style w:type="character" w:customStyle="1" w:styleId="10">
    <w:name w:val="标题 1 字符"/>
    <w:basedOn w:val="6"/>
    <w:link w:val="2"/>
    <w:qFormat/>
    <w:uiPriority w:val="0"/>
    <w:rPr>
      <w:rFonts w:ascii="Times New Roman" w:hAnsi="Times New Roman" w:eastAsia="黑体" w:cs="Times New Roman"/>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316</Words>
  <Characters>1806</Characters>
  <Lines>15</Lines>
  <Paragraphs>4</Paragraphs>
  <TotalTime>20</TotalTime>
  <ScaleCrop>false</ScaleCrop>
  <LinksUpToDate>false</LinksUpToDate>
  <CharactersWithSpaces>2118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2021-04-25T01:14:00Z</dcterms:created>
  <dc:creator>DELL</dc:creator>
  <cp:lastModifiedBy>冯正巩</cp:lastModifiedBy>
  <dcterms:modified xsi:type="dcterms:W3CDTF">2021-06-07T10:08:22Z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1F96B142637C485289CBC9D2B2C023A0</vt:lpwstr>
  </property>
</Properties>
</file>