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中山医学院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院级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社会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捐赠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奖学金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评定工作方案</w:t>
      </w:r>
    </w:p>
    <w:p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为贯彻党的教育方针，落实立德树人根本任务，通过奖励优秀学生、发挥榜样引领作用，引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导学生“学在中大、追求卓越”，激励学生奋发学习、努力进取，提升学习力、思想力和行动力，培养能够引领未来、德智体美劳全面发展的社会主义建设者和接班人，根据国家、学校有关规定以及捐赠方意愿，结合我院实际，制定本方案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一、评选对象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院大二级以上</w:t>
      </w:r>
      <w:r>
        <w:rPr>
          <w:rFonts w:hint="eastAsia" w:ascii="仿宋_GB2312" w:hAnsi="仿宋" w:eastAsia="仿宋_GB2312"/>
          <w:sz w:val="32"/>
          <w:szCs w:val="32"/>
        </w:rPr>
        <w:t>全日制本科生（含第二学士学位）。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二、奖学金项目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及要求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学院设置以下捐赠奖学金项目：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1．陈林玉成奖学金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金额5000元/人，学习成绩或综合测评在院(系)或专业排名位于前30%，家庭经济困难。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2．04研杏林学长奖学金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金额5000元/人，无不及格课程，且成绩排名在专业前30%。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ar-SA"/>
        </w:rPr>
        <w:t>3．</w:t>
      </w:r>
      <w:r>
        <w:rPr>
          <w:rFonts w:hint="eastAsia" w:ascii="仿宋_GB2312" w:hAnsi="仿宋" w:eastAsia="仿宋_GB2312"/>
          <w:sz w:val="32"/>
          <w:szCs w:val="32"/>
        </w:rPr>
        <w:t>叶映兰奖助学金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金额4000元/人，各科学习成绩或综合测评在院(系)或专业排名位于前50%。经济有困难学生，来自农村或边远地区学生优先。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院级社会捐赠奖学金项目由学院每年与捐赠方协商确定，实际设置情况以每年协商结果为准。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三、名额分配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院</w:t>
      </w:r>
      <w:r>
        <w:rPr>
          <w:rFonts w:hint="eastAsia" w:ascii="仿宋_GB2312" w:hAnsi="仿宋" w:eastAsia="仿宋_GB2312"/>
          <w:sz w:val="32"/>
          <w:szCs w:val="32"/>
        </w:rPr>
        <w:t>按照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各年级</w:t>
      </w:r>
      <w:r>
        <w:rPr>
          <w:rFonts w:hint="eastAsia" w:ascii="仿宋_GB2312" w:hAnsi="仿宋" w:eastAsia="仿宋_GB2312"/>
          <w:sz w:val="32"/>
          <w:szCs w:val="32"/>
        </w:rPr>
        <w:t>参评学生人数比例分配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院级</w:t>
      </w:r>
      <w:r>
        <w:rPr>
          <w:rFonts w:hint="eastAsia" w:ascii="仿宋_GB2312" w:hAnsi="仿宋" w:eastAsia="仿宋_GB2312"/>
          <w:sz w:val="32"/>
          <w:szCs w:val="32"/>
        </w:rPr>
        <w:t>捐赠奖学金名额。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四、参评条件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学生申请参评应满足以下条件：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（一）德：遵守宪法和法律，热爱社会主义中国，拥护中国共产党的领导；尊师爱校，遵守学校规章制度，无损害学校声誉的言行；孝敬父母，诚实守信，遵守社会公德。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（二）智：刻苦学习，勇于探索，积极实践，努力掌握现代科学文化知识和专业技能，评选年度内无不及格科目。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（三）体：积极锻炼身体，身心健康，学生体质健康测试合格。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（四）美：自觉提高审美能力和人文素养，积极传承和弘扬中华美学。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（五）劳：积极参加学校、学院（系）、班级、宿舍等集体活动，积极参加劳动实践和志愿服务。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（六）其他：评奖年度未受学校通报批评或违纪处分。评奖年度受处分且下一年度解除处分的，只影响本年度评奖，不影响下一年度评奖。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五、评选原则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同一评选年度内，奖学金评选应符合以下原则：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1.符合学校奖学金评定的一般规则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2.每位学生最多只能获评一项捐赠奖学金；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3.学院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设置的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捐赠奖学金和国家设置的奖学金、中山大学励志奖学金不可兼得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、评选程序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1.学院分配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院级捐赠</w:t>
      </w:r>
      <w:r>
        <w:rPr>
          <w:rFonts w:hint="eastAsia" w:ascii="仿宋_GB2312" w:hAnsi="仿宋" w:eastAsia="仿宋_GB2312"/>
          <w:sz w:val="32"/>
          <w:szCs w:val="32"/>
        </w:rPr>
        <w:t>奖学金名额，发布评选通知。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2.学生提出参评申请。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3.年级组织初评并公示，公示无异议后将初评结果报送学院。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4.学院奖学金工作评审工作小组审议初评结果。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5.公示评审结果，公示不少于3个工作日，公示无异议后表彰获奖学生。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、工作要求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年级</w:t>
      </w:r>
      <w:r>
        <w:rPr>
          <w:rFonts w:hint="eastAsia" w:ascii="仿宋_GB2312" w:hAnsi="仿宋" w:eastAsia="仿宋_GB2312"/>
          <w:sz w:val="32"/>
          <w:szCs w:val="32"/>
        </w:rPr>
        <w:t>应本着公开、公平、公正和实事求是的原则，规范地做好奖学金评选工作。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年级</w:t>
      </w:r>
      <w:r>
        <w:rPr>
          <w:rFonts w:hint="eastAsia" w:ascii="仿宋_GB2312" w:hAnsi="仿宋" w:eastAsia="仿宋_GB2312"/>
          <w:sz w:val="32"/>
          <w:szCs w:val="32"/>
        </w:rPr>
        <w:t>须严格按规定时间报送相关材料。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年级</w:t>
      </w:r>
      <w:r>
        <w:rPr>
          <w:rFonts w:hint="eastAsia" w:ascii="仿宋_GB2312" w:hAnsi="仿宋" w:eastAsia="仿宋_GB2312"/>
          <w:sz w:val="32"/>
          <w:szCs w:val="32"/>
        </w:rPr>
        <w:t>在奖学金评审过程中要加强学生信息安全管理并保护学生隐私。严格落实信息管理责任制，严格管理各类学生评奖信息的查阅、复印、流转、公示、存档等操作。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left="3080" w:leftChars="1400" w:firstLine="640" w:firstLineChars="200"/>
        <w:jc w:val="righ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中山医学院学生工作办公室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2023年10月2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日 </w:t>
      </w:r>
      <w:r>
        <w:rPr>
          <w:rFonts w:ascii="仿宋_GB2312" w:hAnsi="仿宋" w:eastAsia="仿宋_GB2312" w:cs="Times New Roman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002020204"/>
    <w:charset w:val="80"/>
    <w:family w:val="swiss"/>
    <w:pitch w:val="default"/>
    <w:sig w:usb0="00000000" w:usb1="00000000" w:usb2="0000003F" w:usb3="00000000" w:csb0="003F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332399C"/>
    <w:rsid w:val="0332399C"/>
    <w:rsid w:val="0D5753A7"/>
    <w:rsid w:val="34CF26B1"/>
    <w:rsid w:val="43854385"/>
    <w:rsid w:val="461519EB"/>
    <w:rsid w:val="68F22BB2"/>
    <w:rsid w:val="7059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1066</Words>
  <Characters>1095</Characters>
  <Lines>0</Lines>
  <Paragraphs>0</Paragraphs>
  <TotalTime>16</TotalTime>
  <ScaleCrop>false</ScaleCrop>
  <LinksUpToDate>false</LinksUpToDate>
  <CharactersWithSpaces>1097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2023-10-27T08:31:00Z</dcterms:created>
  <dc:creator>.</dc:creator>
  <cp:lastModifiedBy>.</cp:lastModifiedBy>
  <dcterms:modified xsi:type="dcterms:W3CDTF">2023-10-30T04:47:13Z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0DC0923EFBC34D6B84B66C5CEDA1DDFF_13</vt:lpwstr>
  </property>
</Properties>
</file>